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B26B" w14:textId="262857A8" w:rsidR="00A92D3E" w:rsidRPr="005546F2" w:rsidRDefault="00135FF5" w:rsidP="00A92D3E">
      <w:pPr>
        <w:rPr>
          <w:rFonts w:eastAsia="Times New Roman"/>
          <w:bCs/>
          <w:sz w:val="48"/>
          <w:szCs w:val="48"/>
          <w:lang w:eastAsia="en-GB"/>
        </w:rPr>
      </w:pPr>
      <w:r>
        <w:rPr>
          <w:rFonts w:eastAsia="Times New Roman"/>
          <w:bCs/>
          <w:sz w:val="48"/>
          <w:szCs w:val="48"/>
          <w:lang w:eastAsia="en-GB"/>
        </w:rPr>
        <w:t>Recruitment &amp; Resourcing Advisor</w:t>
      </w:r>
    </w:p>
    <w:p w14:paraId="3FEF1FE8" w14:textId="4D263DAA" w:rsidR="005546F2" w:rsidRPr="00EE2ADA" w:rsidRDefault="00135FF5" w:rsidP="00A92D3E">
      <w:pPr>
        <w:pStyle w:val="NHGBODY"/>
        <w:rPr>
          <w:rFonts w:eastAsia="MS Mincho" w:cs="Times New Roman"/>
          <w:spacing w:val="0"/>
          <w:sz w:val="48"/>
          <w:szCs w:val="48"/>
        </w:rPr>
      </w:pPr>
      <w:r>
        <w:rPr>
          <w:rFonts w:eastAsia="MS Mincho" w:cs="Times New Roman"/>
          <w:spacing w:val="0"/>
          <w:sz w:val="48"/>
          <w:szCs w:val="48"/>
        </w:rPr>
        <w:t>HR</w:t>
      </w:r>
      <w:r w:rsidR="0090526B">
        <w:rPr>
          <w:rFonts w:eastAsia="MS Mincho" w:cs="Times New Roman"/>
          <w:spacing w:val="0"/>
          <w:sz w:val="48"/>
          <w:szCs w:val="48"/>
        </w:rPr>
        <w:t xml:space="preserve"> 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96"/>
        <w:gridCol w:w="7948"/>
      </w:tblGrid>
      <w:tr w:rsidR="00A92D3E" w:rsidRPr="00383310" w14:paraId="35186CBE" w14:textId="77777777" w:rsidTr="00AB4FF3">
        <w:trPr>
          <w:tblCellSpacing w:w="20" w:type="dxa"/>
        </w:trPr>
        <w:tc>
          <w:tcPr>
            <w:tcW w:w="4962" w:type="pct"/>
            <w:gridSpan w:val="2"/>
            <w:shd w:val="clear" w:color="auto" w:fill="808080" w:themeFill="background1" w:themeFillShade="80"/>
          </w:tcPr>
          <w:p w14:paraId="33112DD7" w14:textId="77777777" w:rsidR="00A92D3E" w:rsidRPr="003B6F57" w:rsidRDefault="00A92D3E" w:rsidP="00CA0355">
            <w:pPr>
              <w:spacing w:after="60"/>
              <w:rPr>
                <w:rFonts w:cs="Arial"/>
                <w:b/>
                <w:color w:val="F2F2F2" w:themeColor="background1" w:themeShade="F2"/>
                <w:sz w:val="22"/>
                <w:szCs w:val="22"/>
              </w:rPr>
            </w:pPr>
            <w:r w:rsidRPr="003B6F57">
              <w:rPr>
                <w:rFonts w:cs="Arial"/>
                <w:b/>
                <w:color w:val="FFFFFF" w:themeColor="background1"/>
              </w:rPr>
              <w:t>Overview</w:t>
            </w:r>
          </w:p>
        </w:tc>
      </w:tr>
      <w:tr w:rsidR="00AB4FF3" w:rsidRPr="00383310" w14:paraId="3FD1E732" w14:textId="77777777" w:rsidTr="009C178B">
        <w:trPr>
          <w:tblCellSpacing w:w="20" w:type="dxa"/>
        </w:trPr>
        <w:tc>
          <w:tcPr>
            <w:tcW w:w="1171" w:type="pct"/>
            <w:shd w:val="clear" w:color="auto" w:fill="auto"/>
          </w:tcPr>
          <w:p w14:paraId="0510947C" w14:textId="77777777" w:rsidR="00AB4FF3" w:rsidRPr="00383310" w:rsidRDefault="00AB4FF3" w:rsidP="00AB4FF3">
            <w:pPr>
              <w:spacing w:after="60"/>
              <w:rPr>
                <w:rFonts w:cs="Arial"/>
                <w:b/>
                <w:sz w:val="22"/>
                <w:szCs w:val="22"/>
              </w:rPr>
            </w:pPr>
            <w:r w:rsidRPr="00383310">
              <w:rPr>
                <w:rFonts w:cs="Arial"/>
                <w:b/>
                <w:sz w:val="22"/>
                <w:szCs w:val="22"/>
              </w:rPr>
              <w:t>Role Purpose</w:t>
            </w:r>
          </w:p>
        </w:tc>
        <w:tc>
          <w:tcPr>
            <w:tcW w:w="3772" w:type="pct"/>
            <w:shd w:val="clear" w:color="auto" w:fill="auto"/>
          </w:tcPr>
          <w:p w14:paraId="0AA551B2" w14:textId="77777777" w:rsidR="00A826B7" w:rsidRPr="00A826B7" w:rsidRDefault="00A826B7" w:rsidP="00A826B7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  <w:r w:rsidRPr="00A826B7">
              <w:rPr>
                <w:rFonts w:cs="Arial"/>
                <w:sz w:val="22"/>
                <w:szCs w:val="22"/>
                <w:lang w:val="en-US"/>
              </w:rPr>
              <w:t xml:space="preserve">To work with the Recruitment Manager on recruitment and resourcing initiatives, ensuring an efficient, effective customer focused service across NHG. </w:t>
            </w:r>
          </w:p>
          <w:p w14:paraId="033BBF5B" w14:textId="77777777" w:rsidR="00A826B7" w:rsidRPr="00A826B7" w:rsidRDefault="00A826B7" w:rsidP="00A826B7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A826B7">
              <w:rPr>
                <w:rFonts w:cs="Arial"/>
                <w:sz w:val="22"/>
                <w:szCs w:val="22"/>
                <w:lang w:val="en-US"/>
              </w:rPr>
              <w:t xml:space="preserve">To provide specialist resourcing and assessment advice and support for the HR team </w:t>
            </w:r>
            <w:r w:rsidRPr="00A826B7">
              <w:rPr>
                <w:rFonts w:cs="Arial"/>
                <w:sz w:val="22"/>
                <w:szCs w:val="22"/>
              </w:rPr>
              <w:t>and business, to ensure that we attract and recruit a diverse and high-quality range of candidates for NHG.</w:t>
            </w:r>
          </w:p>
          <w:p w14:paraId="2628C78C" w14:textId="77777777" w:rsidR="00A826B7" w:rsidRPr="00A826B7" w:rsidRDefault="00A826B7" w:rsidP="00A826B7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A826B7">
              <w:rPr>
                <w:rFonts w:cs="Arial"/>
                <w:sz w:val="22"/>
                <w:szCs w:val="22"/>
              </w:rPr>
              <w:t xml:space="preserve">To support NHG to create a positive candidate experience and develop the employer brand to showcase NHG as a great place to work. </w:t>
            </w:r>
          </w:p>
          <w:p w14:paraId="681D1C41" w14:textId="057C1644" w:rsidR="003C6B88" w:rsidRPr="008C6DEC" w:rsidRDefault="00A826B7" w:rsidP="00A826B7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A826B7">
              <w:rPr>
                <w:rFonts w:cs="Arial"/>
                <w:sz w:val="22"/>
                <w:szCs w:val="22"/>
              </w:rPr>
              <w:t xml:space="preserve">To work with and develop relationships with external partners and suppliers, utilising expert advice for NHG and achieving value for money.  </w:t>
            </w:r>
          </w:p>
        </w:tc>
      </w:tr>
      <w:tr w:rsidR="00AB4FF3" w:rsidRPr="00383310" w14:paraId="23C61DBD" w14:textId="77777777" w:rsidTr="009C178B">
        <w:trPr>
          <w:tblCellSpacing w:w="20" w:type="dxa"/>
        </w:trPr>
        <w:tc>
          <w:tcPr>
            <w:tcW w:w="1171" w:type="pct"/>
            <w:shd w:val="clear" w:color="auto" w:fill="auto"/>
          </w:tcPr>
          <w:p w14:paraId="729F2D1F" w14:textId="77777777" w:rsidR="00AB4FF3" w:rsidRPr="00383310" w:rsidRDefault="00AB4FF3" w:rsidP="00AB4FF3">
            <w:pPr>
              <w:spacing w:after="60"/>
              <w:rPr>
                <w:rFonts w:cs="Arial"/>
                <w:b/>
                <w:sz w:val="22"/>
                <w:szCs w:val="22"/>
              </w:rPr>
            </w:pPr>
            <w:r w:rsidRPr="00383310">
              <w:rPr>
                <w:rFonts w:cs="Arial"/>
                <w:b/>
                <w:sz w:val="22"/>
                <w:szCs w:val="22"/>
              </w:rPr>
              <w:t>Responsible for</w:t>
            </w:r>
          </w:p>
        </w:tc>
        <w:tc>
          <w:tcPr>
            <w:tcW w:w="3772" w:type="pct"/>
            <w:shd w:val="clear" w:color="auto" w:fill="auto"/>
          </w:tcPr>
          <w:p w14:paraId="5F92F4CC" w14:textId="154610FE" w:rsidR="00AB4FF3" w:rsidRPr="008C6DEC" w:rsidRDefault="00D506C7" w:rsidP="00122BDD">
            <w:pPr>
              <w:spacing w:before="100" w:beforeAutospacing="1" w:after="100" w:afterAutospacing="1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D506C7">
              <w:rPr>
                <w:rFonts w:eastAsia="Times New Roman" w:cs="Arial"/>
                <w:sz w:val="22"/>
                <w:szCs w:val="22"/>
                <w:lang w:eastAsia="en-GB"/>
              </w:rPr>
              <w:t>Supporting the attraction, selection and recruitment of a high quality and diverse workforce through an efficient and effective approach</w:t>
            </w:r>
          </w:p>
        </w:tc>
      </w:tr>
      <w:tr w:rsidR="00AB4FF3" w:rsidRPr="00383310" w14:paraId="2DA408A9" w14:textId="77777777" w:rsidTr="009C178B">
        <w:trPr>
          <w:tblCellSpacing w:w="20" w:type="dxa"/>
        </w:trPr>
        <w:tc>
          <w:tcPr>
            <w:tcW w:w="1171" w:type="pct"/>
            <w:shd w:val="clear" w:color="auto" w:fill="auto"/>
          </w:tcPr>
          <w:p w14:paraId="026F9728" w14:textId="77777777" w:rsidR="00AB4FF3" w:rsidRPr="00383310" w:rsidRDefault="00AB4FF3" w:rsidP="00AB4FF3">
            <w:pPr>
              <w:spacing w:after="60"/>
              <w:rPr>
                <w:rFonts w:cs="Arial"/>
                <w:b/>
                <w:sz w:val="22"/>
                <w:szCs w:val="22"/>
              </w:rPr>
            </w:pPr>
            <w:r w:rsidRPr="00383310">
              <w:rPr>
                <w:rFonts w:cs="Arial"/>
                <w:b/>
                <w:sz w:val="22"/>
                <w:szCs w:val="22"/>
              </w:rPr>
              <w:t>Reports to</w:t>
            </w:r>
          </w:p>
        </w:tc>
        <w:tc>
          <w:tcPr>
            <w:tcW w:w="3772" w:type="pct"/>
            <w:shd w:val="clear" w:color="auto" w:fill="auto"/>
          </w:tcPr>
          <w:p w14:paraId="0E06958D" w14:textId="05104ED6" w:rsidR="00AB4FF3" w:rsidRPr="008C6DEC" w:rsidRDefault="00664AD3" w:rsidP="002871E4">
            <w:pPr>
              <w:spacing w:before="100" w:beforeAutospacing="1" w:after="100" w:afterAutospacing="1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664AD3">
              <w:rPr>
                <w:rFonts w:cstheme="minorHAnsi"/>
                <w:sz w:val="22"/>
                <w:szCs w:val="22"/>
              </w:rPr>
              <w:t>Recruitment Manager</w:t>
            </w:r>
          </w:p>
        </w:tc>
      </w:tr>
      <w:tr w:rsidR="00AB4FF3" w:rsidRPr="00383310" w14:paraId="189A9A15" w14:textId="77777777" w:rsidTr="009C178B">
        <w:trPr>
          <w:tblCellSpacing w:w="20" w:type="dxa"/>
        </w:trPr>
        <w:tc>
          <w:tcPr>
            <w:tcW w:w="1171" w:type="pct"/>
            <w:shd w:val="clear" w:color="auto" w:fill="auto"/>
          </w:tcPr>
          <w:p w14:paraId="08ECFBFD" w14:textId="77777777" w:rsidR="00AB4FF3" w:rsidRPr="00383310" w:rsidRDefault="00AB4FF3" w:rsidP="00AB4FF3">
            <w:pPr>
              <w:spacing w:after="60"/>
              <w:rPr>
                <w:rFonts w:cs="Arial"/>
                <w:b/>
                <w:sz w:val="22"/>
                <w:szCs w:val="22"/>
              </w:rPr>
            </w:pPr>
            <w:r w:rsidRPr="00383310">
              <w:rPr>
                <w:rFonts w:cs="Arial"/>
                <w:b/>
                <w:sz w:val="22"/>
                <w:szCs w:val="22"/>
              </w:rPr>
              <w:t>Line management</w:t>
            </w:r>
          </w:p>
        </w:tc>
        <w:tc>
          <w:tcPr>
            <w:tcW w:w="3772" w:type="pct"/>
            <w:shd w:val="clear" w:color="auto" w:fill="auto"/>
          </w:tcPr>
          <w:p w14:paraId="79324554" w14:textId="13C85FFD" w:rsidR="00AB4FF3" w:rsidRPr="008C6DEC" w:rsidRDefault="00664AD3" w:rsidP="002871E4">
            <w:pPr>
              <w:spacing w:before="100" w:beforeAutospacing="1" w:after="100" w:afterAutospacing="1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FF720D">
              <w:rPr>
                <w:rFonts w:cstheme="minorHAnsi"/>
                <w:sz w:val="22"/>
                <w:szCs w:val="22"/>
              </w:rPr>
              <w:t>N/A</w:t>
            </w:r>
          </w:p>
        </w:tc>
      </w:tr>
      <w:tr w:rsidR="0090526B" w:rsidRPr="00383310" w14:paraId="1EC6D99B" w14:textId="77777777" w:rsidTr="009C178B">
        <w:trPr>
          <w:tblCellSpacing w:w="20" w:type="dxa"/>
        </w:trPr>
        <w:tc>
          <w:tcPr>
            <w:tcW w:w="1171" w:type="pct"/>
            <w:shd w:val="clear" w:color="auto" w:fill="auto"/>
          </w:tcPr>
          <w:p w14:paraId="476C7030" w14:textId="680C9BF0" w:rsidR="0090526B" w:rsidRPr="00383310" w:rsidRDefault="00C43C38" w:rsidP="00AB4FF3">
            <w:pPr>
              <w:spacing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Tier </w:t>
            </w:r>
          </w:p>
        </w:tc>
        <w:tc>
          <w:tcPr>
            <w:tcW w:w="3772" w:type="pct"/>
            <w:shd w:val="clear" w:color="auto" w:fill="auto"/>
          </w:tcPr>
          <w:p w14:paraId="2618C193" w14:textId="0C47CA42" w:rsidR="0090526B" w:rsidRPr="008C6DEC" w:rsidRDefault="00936E54" w:rsidP="002871E4">
            <w:pPr>
              <w:spacing w:before="100" w:beforeAutospacing="1" w:after="100" w:afterAutospacing="1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cstheme="minorHAnsi"/>
                <w:color w:val="808080" w:themeColor="background1" w:themeShade="80"/>
                <w:sz w:val="22"/>
                <w:szCs w:val="22"/>
              </w:rPr>
              <w:t>8</w:t>
            </w:r>
          </w:p>
        </w:tc>
      </w:tr>
      <w:tr w:rsidR="000C0615" w:rsidRPr="00383310" w14:paraId="3D647FA1" w14:textId="77777777" w:rsidTr="009C178B">
        <w:trPr>
          <w:trHeight w:val="70"/>
          <w:tblCellSpacing w:w="20" w:type="dxa"/>
        </w:trPr>
        <w:tc>
          <w:tcPr>
            <w:tcW w:w="1171" w:type="pct"/>
            <w:shd w:val="clear" w:color="auto" w:fill="auto"/>
          </w:tcPr>
          <w:p w14:paraId="3297AD5F" w14:textId="26FA3694" w:rsidR="000C0615" w:rsidRPr="00383310" w:rsidRDefault="00C43C38" w:rsidP="00AB4FF3">
            <w:pPr>
              <w:spacing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Expectation Level</w:t>
            </w:r>
          </w:p>
        </w:tc>
        <w:tc>
          <w:tcPr>
            <w:tcW w:w="3772" w:type="pct"/>
            <w:shd w:val="clear" w:color="auto" w:fill="auto"/>
          </w:tcPr>
          <w:p w14:paraId="7FE2DDD0" w14:textId="657A2B26" w:rsidR="000C0615" w:rsidRPr="008C6DEC" w:rsidRDefault="00FF720D" w:rsidP="002871E4">
            <w:pPr>
              <w:spacing w:before="100" w:beforeAutospacing="1" w:after="100" w:afterAutospacing="1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FF720D">
              <w:rPr>
                <w:rFonts w:cstheme="minorHAnsi"/>
                <w:sz w:val="22"/>
                <w:szCs w:val="22"/>
              </w:rPr>
              <w:t>Colleague</w:t>
            </w:r>
          </w:p>
        </w:tc>
      </w:tr>
      <w:tr w:rsidR="00A92D3E" w:rsidRPr="00383310" w14:paraId="45709002" w14:textId="77777777" w:rsidTr="00E53544">
        <w:trPr>
          <w:trHeight w:val="150"/>
          <w:tblCellSpacing w:w="20" w:type="dxa"/>
        </w:trPr>
        <w:tc>
          <w:tcPr>
            <w:tcW w:w="4962" w:type="pct"/>
            <w:gridSpan w:val="2"/>
            <w:shd w:val="clear" w:color="auto" w:fill="808080" w:themeFill="background1" w:themeFillShade="80"/>
          </w:tcPr>
          <w:p w14:paraId="7CB1A0BE" w14:textId="188BBA6A" w:rsidR="00A92D3E" w:rsidRPr="002871E4" w:rsidRDefault="00A92D3E" w:rsidP="00CA0355">
            <w:pPr>
              <w:spacing w:after="60"/>
              <w:rPr>
                <w:rFonts w:cs="Arial"/>
                <w:b/>
                <w:color w:val="FF0000"/>
              </w:rPr>
            </w:pPr>
            <w:r w:rsidRPr="002871E4">
              <w:rPr>
                <w:rFonts w:cs="Arial"/>
                <w:b/>
                <w:color w:val="FFFFFF" w:themeColor="background1"/>
              </w:rPr>
              <w:t>Role relationships</w:t>
            </w:r>
            <w:r w:rsidR="00AF5864" w:rsidRPr="002871E4">
              <w:rPr>
                <w:rFonts w:cs="Arial"/>
                <w:b/>
                <w:color w:val="FFFFFF" w:themeColor="background1"/>
              </w:rPr>
              <w:t xml:space="preserve"> </w:t>
            </w:r>
          </w:p>
        </w:tc>
      </w:tr>
      <w:tr w:rsidR="00A92D3E" w:rsidRPr="00383310" w14:paraId="163900CC" w14:textId="77777777" w:rsidTr="009C178B">
        <w:trPr>
          <w:trHeight w:val="45"/>
          <w:tblCellSpacing w:w="20" w:type="dxa"/>
        </w:trPr>
        <w:tc>
          <w:tcPr>
            <w:tcW w:w="1171" w:type="pct"/>
            <w:shd w:val="clear" w:color="auto" w:fill="auto"/>
          </w:tcPr>
          <w:p w14:paraId="0A5187A7" w14:textId="77777777" w:rsidR="00A92D3E" w:rsidRPr="00297B5C" w:rsidRDefault="00A92D3E" w:rsidP="00CA0355">
            <w:pPr>
              <w:pStyle w:val="NoSpacing"/>
              <w:spacing w:after="60"/>
              <w:rPr>
                <w:rFonts w:ascii="Arial" w:hAnsi="Arial" w:cs="Arial"/>
                <w:b/>
                <w:bCs/>
              </w:rPr>
            </w:pPr>
            <w:r w:rsidRPr="00297B5C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3772" w:type="pct"/>
            <w:shd w:val="clear" w:color="auto" w:fill="auto"/>
          </w:tcPr>
          <w:p w14:paraId="74CDCCDC" w14:textId="19CA0F07" w:rsidR="00A92D3E" w:rsidRPr="008C6DEC" w:rsidRDefault="002402FE" w:rsidP="00122BDD">
            <w:pPr>
              <w:spacing w:before="100" w:beforeAutospacing="1" w:after="100" w:afterAutospacing="1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2402FE">
              <w:rPr>
                <w:rFonts w:eastAsia="Times New Roman" w:cs="Arial"/>
                <w:sz w:val="22"/>
                <w:szCs w:val="22"/>
                <w:lang w:eastAsia="en-GB"/>
              </w:rPr>
              <w:t>Directors, Heads of Service, managers and staff, staff networks, HR team</w:t>
            </w:r>
          </w:p>
        </w:tc>
      </w:tr>
      <w:tr w:rsidR="00A92D3E" w:rsidRPr="00383310" w14:paraId="0EC135CE" w14:textId="77777777" w:rsidTr="009C178B">
        <w:trPr>
          <w:trHeight w:val="45"/>
          <w:tblCellSpacing w:w="20" w:type="dxa"/>
        </w:trPr>
        <w:tc>
          <w:tcPr>
            <w:tcW w:w="1171" w:type="pct"/>
            <w:shd w:val="clear" w:color="auto" w:fill="auto"/>
          </w:tcPr>
          <w:p w14:paraId="23E042BD" w14:textId="77777777" w:rsidR="00A92D3E" w:rsidRPr="00297B5C" w:rsidRDefault="00A92D3E" w:rsidP="00CA0355">
            <w:pPr>
              <w:pStyle w:val="NoSpacing"/>
              <w:spacing w:after="60"/>
              <w:rPr>
                <w:rFonts w:ascii="Arial" w:hAnsi="Arial" w:cs="Arial"/>
                <w:b/>
                <w:bCs/>
              </w:rPr>
            </w:pPr>
            <w:r w:rsidRPr="00297B5C">
              <w:rPr>
                <w:rFonts w:ascii="Arial" w:hAnsi="Arial" w:cs="Arial"/>
                <w:b/>
                <w:bCs/>
              </w:rPr>
              <w:t>External</w:t>
            </w:r>
          </w:p>
        </w:tc>
        <w:tc>
          <w:tcPr>
            <w:tcW w:w="3772" w:type="pct"/>
            <w:shd w:val="clear" w:color="auto" w:fill="auto"/>
          </w:tcPr>
          <w:p w14:paraId="6D6D2213" w14:textId="2D82DB15" w:rsidR="00A92D3E" w:rsidRPr="00D73F27" w:rsidRDefault="00890FDD" w:rsidP="00122BDD">
            <w:pPr>
              <w:spacing w:before="100" w:beforeAutospacing="1" w:after="100" w:afterAutospacing="1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890FDD">
              <w:rPr>
                <w:rFonts w:eastAsia="Times New Roman" w:cs="Arial"/>
                <w:sz w:val="22"/>
                <w:szCs w:val="22"/>
                <w:lang w:eastAsia="en-GB"/>
              </w:rPr>
              <w:t>Suppliers, partners, agencies, working groups, forums, specialist consultants</w:t>
            </w:r>
          </w:p>
        </w:tc>
      </w:tr>
    </w:tbl>
    <w:p w14:paraId="025C77DD" w14:textId="77777777" w:rsidR="00297B5C" w:rsidRDefault="00297B5C" w:rsidP="00A92D3E"/>
    <w:p w14:paraId="1D200C4C" w14:textId="77777777" w:rsidR="00297B5C" w:rsidRPr="00383310" w:rsidRDefault="00297B5C" w:rsidP="00A92D3E"/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A92D3E" w:rsidRPr="00383310" w14:paraId="58230451" w14:textId="77777777" w:rsidTr="00F62492">
        <w:trPr>
          <w:trHeight w:val="25"/>
          <w:tblHeader/>
          <w:tblCellSpacing w:w="20" w:type="dxa"/>
        </w:trPr>
        <w:tc>
          <w:tcPr>
            <w:tcW w:w="4962" w:type="pct"/>
            <w:shd w:val="clear" w:color="auto" w:fill="808080" w:themeFill="background1" w:themeFillShade="80"/>
            <w:vAlign w:val="center"/>
          </w:tcPr>
          <w:p w14:paraId="384F6002" w14:textId="77777777" w:rsidR="00A92D3E" w:rsidRPr="006831C9" w:rsidRDefault="00A92D3E" w:rsidP="006831C9">
            <w:pPr>
              <w:spacing w:after="60"/>
              <w:rPr>
                <w:rFonts w:cs="Arial"/>
              </w:rPr>
            </w:pPr>
            <w:r w:rsidRPr="006831C9">
              <w:rPr>
                <w:rFonts w:cs="Arial"/>
                <w:b/>
                <w:color w:val="FFFFFF" w:themeColor="background1"/>
              </w:rPr>
              <w:t xml:space="preserve">Role </w:t>
            </w:r>
            <w:r w:rsidRPr="006831C9">
              <w:rPr>
                <w:rFonts w:cs="Arial"/>
                <w:b/>
                <w:color w:val="F2F2F2" w:themeColor="background1" w:themeShade="F2"/>
              </w:rPr>
              <w:t>accountabilities</w:t>
            </w:r>
          </w:p>
        </w:tc>
      </w:tr>
      <w:tr w:rsidR="00F62492" w:rsidRPr="00383310" w14:paraId="385EB6B8" w14:textId="77777777" w:rsidTr="00F62492">
        <w:trPr>
          <w:trHeight w:val="1884"/>
          <w:tblCellSpacing w:w="20" w:type="dxa"/>
        </w:trPr>
        <w:tc>
          <w:tcPr>
            <w:tcW w:w="4962" w:type="pct"/>
            <w:shd w:val="clear" w:color="auto" w:fill="auto"/>
          </w:tcPr>
          <w:p w14:paraId="0E7FDEFD" w14:textId="77777777" w:rsidR="00F62492" w:rsidRPr="00315A62" w:rsidRDefault="00F62492" w:rsidP="00F62492">
            <w:pPr>
              <w:outlineLvl w:val="0"/>
              <w:rPr>
                <w:rFonts w:eastAsia="Helvetica" w:cs="Arial"/>
                <w:b/>
                <w:bCs/>
              </w:rPr>
            </w:pPr>
            <w:r w:rsidRPr="00315A62">
              <w:rPr>
                <w:rFonts w:eastAsia="Helvetica" w:cs="Arial"/>
                <w:b/>
                <w:bCs/>
              </w:rPr>
              <w:t>Recruitment delivery and advice</w:t>
            </w:r>
          </w:p>
          <w:p w14:paraId="5A9A5BE3" w14:textId="77777777" w:rsidR="00F62492" w:rsidRPr="00F62492" w:rsidRDefault="00F62492" w:rsidP="00F62492">
            <w:pPr>
              <w:numPr>
                <w:ilvl w:val="0"/>
                <w:numId w:val="36"/>
              </w:numPr>
              <w:outlineLvl w:val="0"/>
              <w:rPr>
                <w:rFonts w:eastAsia="Helvetica" w:cs="Arial"/>
                <w:sz w:val="22"/>
                <w:szCs w:val="22"/>
              </w:rPr>
            </w:pPr>
            <w:r w:rsidRPr="00F62492">
              <w:rPr>
                <w:rFonts w:cs="Arial"/>
                <w:sz w:val="22"/>
                <w:szCs w:val="22"/>
              </w:rPr>
              <w:t>Develop effective relationships with external partners, including recruitment agencies and assessment specialists and assist the Recruitment Manager with the contract management to ensure compliance and performance</w:t>
            </w:r>
          </w:p>
          <w:p w14:paraId="6EC3F458" w14:textId="77777777" w:rsidR="00F62492" w:rsidRPr="00F62492" w:rsidRDefault="00F62492" w:rsidP="00F62492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62492">
              <w:rPr>
                <w:rFonts w:ascii="Arial" w:hAnsi="Arial" w:cs="Arial"/>
              </w:rPr>
              <w:t>Support the management of recruitment including partner and agency related performance indicators and recruitment reporting requirements</w:t>
            </w:r>
          </w:p>
          <w:p w14:paraId="6E81CED9" w14:textId="77777777" w:rsidR="00F62492" w:rsidRPr="00F62492" w:rsidRDefault="00F62492" w:rsidP="00F62492">
            <w:pPr>
              <w:numPr>
                <w:ilvl w:val="0"/>
                <w:numId w:val="36"/>
              </w:numPr>
              <w:outlineLvl w:val="0"/>
              <w:rPr>
                <w:rFonts w:eastAsia="Helvetica" w:cs="Arial"/>
                <w:sz w:val="22"/>
                <w:szCs w:val="22"/>
              </w:rPr>
            </w:pPr>
            <w:r w:rsidRPr="00F62492">
              <w:rPr>
                <w:rFonts w:cs="Arial"/>
                <w:sz w:val="22"/>
                <w:szCs w:val="22"/>
              </w:rPr>
              <w:t>Advise and coach HR colleagues and managers on recruitment and resourcing policies and procedures, systems and best practice</w:t>
            </w:r>
          </w:p>
          <w:p w14:paraId="04E956D8" w14:textId="77777777" w:rsidR="00F62492" w:rsidRPr="00F62492" w:rsidRDefault="00F62492" w:rsidP="00F62492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62492">
              <w:rPr>
                <w:rFonts w:ascii="Arial" w:hAnsi="Arial" w:cs="Arial"/>
              </w:rPr>
              <w:t>Ensure procedures, guidance and templates are kept up to date in accordance with requirements</w:t>
            </w:r>
          </w:p>
          <w:p w14:paraId="06B54143" w14:textId="77777777" w:rsidR="00F62492" w:rsidRPr="00F62492" w:rsidRDefault="00F62492" w:rsidP="00F62492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62492">
              <w:rPr>
                <w:rFonts w:ascii="Arial" w:hAnsi="Arial" w:cs="Arial"/>
              </w:rPr>
              <w:t>Develop approaches to recruitment activity to achieve a positive candidate experience, including designing, developing, sourcing and maintaining appropriate assessment and selection techniques, and systems as well as seeking and acting on feedback</w:t>
            </w:r>
          </w:p>
          <w:p w14:paraId="729561EE" w14:textId="77777777" w:rsidR="00F62492" w:rsidRPr="00F62492" w:rsidRDefault="00F62492" w:rsidP="00F62492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62492">
              <w:rPr>
                <w:rFonts w:ascii="Arial" w:hAnsi="Arial" w:cs="Arial"/>
              </w:rPr>
              <w:t>Support the Recruitment Manager with an overview of recruitment forecasting, working with HR Business Partners/Advisers and HR Services, and assist with the planning and delivery of recruitment activity</w:t>
            </w:r>
          </w:p>
          <w:p w14:paraId="67DAE94F" w14:textId="77777777" w:rsidR="00F62492" w:rsidRPr="00F62492" w:rsidRDefault="00F62492" w:rsidP="00F62492">
            <w:pPr>
              <w:pStyle w:val="NoSpacing"/>
              <w:numPr>
                <w:ilvl w:val="0"/>
                <w:numId w:val="36"/>
              </w:numPr>
              <w:rPr>
                <w:rFonts w:ascii="Arial" w:eastAsia="Helvetica" w:hAnsi="Arial" w:cs="Arial"/>
              </w:rPr>
            </w:pPr>
            <w:r w:rsidRPr="00F62492">
              <w:rPr>
                <w:rFonts w:ascii="Arial" w:eastAsia="Helvetica" w:hAnsi="Arial" w:cs="Arial"/>
              </w:rPr>
              <w:lastRenderedPageBreak/>
              <w:t>Assist with planning large-scale and complex recruitment campaigns in partnership with HR Business Partners/Advisers and managers</w:t>
            </w:r>
          </w:p>
          <w:p w14:paraId="543573A9" w14:textId="77777777" w:rsidR="00F62492" w:rsidRPr="00F62492" w:rsidRDefault="00F62492" w:rsidP="00F62492">
            <w:pPr>
              <w:pStyle w:val="NoSpacing"/>
              <w:numPr>
                <w:ilvl w:val="0"/>
                <w:numId w:val="36"/>
              </w:numPr>
              <w:rPr>
                <w:rFonts w:ascii="Arial" w:eastAsia="Helvetica" w:hAnsi="Arial" w:cs="Arial"/>
              </w:rPr>
            </w:pPr>
            <w:r w:rsidRPr="00F62492">
              <w:rPr>
                <w:rFonts w:ascii="Arial" w:eastAsia="Helvetica" w:hAnsi="Arial" w:cs="Arial"/>
              </w:rPr>
              <w:t xml:space="preserve">Develop specialist knowledge in sourcing and attracting candidates into difficult to recruit areas </w:t>
            </w:r>
          </w:p>
          <w:p w14:paraId="21A2ECD1" w14:textId="77777777" w:rsidR="00F62492" w:rsidRPr="00F62492" w:rsidRDefault="00F62492" w:rsidP="00F62492">
            <w:pPr>
              <w:pStyle w:val="NoSpacing"/>
              <w:numPr>
                <w:ilvl w:val="0"/>
                <w:numId w:val="36"/>
              </w:numPr>
              <w:rPr>
                <w:rFonts w:ascii="Arial" w:eastAsia="Helvetica" w:hAnsi="Arial" w:cs="Arial"/>
              </w:rPr>
            </w:pPr>
            <w:r w:rsidRPr="00F62492">
              <w:rPr>
                <w:rFonts w:ascii="Arial" w:eastAsia="Helvetica" w:hAnsi="Arial" w:cs="Arial"/>
              </w:rPr>
              <w:t>Lead on the management and overview of the redeployment pool</w:t>
            </w:r>
          </w:p>
          <w:p w14:paraId="0263E047" w14:textId="77777777" w:rsidR="00F62492" w:rsidRPr="00F62492" w:rsidRDefault="00F62492" w:rsidP="00F62492">
            <w:pPr>
              <w:pStyle w:val="NoSpacing"/>
              <w:numPr>
                <w:ilvl w:val="0"/>
                <w:numId w:val="36"/>
              </w:numPr>
              <w:rPr>
                <w:rFonts w:ascii="Arial" w:eastAsia="Helvetica" w:hAnsi="Arial" w:cs="Arial"/>
              </w:rPr>
            </w:pPr>
            <w:r w:rsidRPr="00F62492">
              <w:rPr>
                <w:rFonts w:ascii="Arial" w:eastAsia="Helvetica" w:hAnsi="Arial" w:cs="Arial"/>
              </w:rPr>
              <w:t>Assist in the management of talent pools, both internal and external</w:t>
            </w:r>
          </w:p>
          <w:p w14:paraId="4C9FA8CF" w14:textId="77777777" w:rsidR="00F62492" w:rsidRPr="00F62492" w:rsidRDefault="00F62492" w:rsidP="00F62492">
            <w:pPr>
              <w:pStyle w:val="NoSpacing"/>
              <w:rPr>
                <w:rFonts w:ascii="Arial" w:hAnsi="Arial" w:cs="Arial"/>
              </w:rPr>
            </w:pPr>
          </w:p>
          <w:p w14:paraId="241BDCB4" w14:textId="77777777" w:rsidR="00F62492" w:rsidRPr="00315A62" w:rsidRDefault="00F62492" w:rsidP="00F62492">
            <w:pPr>
              <w:outlineLvl w:val="0"/>
              <w:rPr>
                <w:rFonts w:eastAsia="Helvetica" w:cs="Arial"/>
                <w:b/>
                <w:bCs/>
              </w:rPr>
            </w:pPr>
            <w:r w:rsidRPr="00315A62">
              <w:rPr>
                <w:rFonts w:eastAsia="Helvetica" w:cs="Arial"/>
                <w:b/>
                <w:bCs/>
              </w:rPr>
              <w:t>Employer brand</w:t>
            </w:r>
          </w:p>
          <w:p w14:paraId="5BEEA527" w14:textId="77777777" w:rsidR="00F62492" w:rsidRPr="00F62492" w:rsidRDefault="00F62492" w:rsidP="00F62492">
            <w:pPr>
              <w:numPr>
                <w:ilvl w:val="0"/>
                <w:numId w:val="36"/>
              </w:numPr>
              <w:outlineLvl w:val="0"/>
              <w:rPr>
                <w:rFonts w:eastAsia="Helvetica" w:cs="Arial"/>
                <w:sz w:val="22"/>
                <w:szCs w:val="22"/>
              </w:rPr>
            </w:pPr>
            <w:r w:rsidRPr="00F62492">
              <w:rPr>
                <w:rFonts w:cs="Arial"/>
                <w:sz w:val="22"/>
                <w:szCs w:val="22"/>
              </w:rPr>
              <w:t>Manage the running of external recruitment events or other interventions to raise the profile of and promote NHG as a great place to work</w:t>
            </w:r>
          </w:p>
          <w:p w14:paraId="6D42B91C" w14:textId="77777777" w:rsidR="00F62492" w:rsidRPr="00315A62" w:rsidRDefault="00F62492" w:rsidP="00F62492">
            <w:pPr>
              <w:pStyle w:val="NoSpacing"/>
              <w:rPr>
                <w:rFonts w:ascii="Arial" w:hAnsi="Arial" w:cs="Arial"/>
              </w:rPr>
            </w:pPr>
          </w:p>
          <w:p w14:paraId="33C44F40" w14:textId="77777777" w:rsidR="00F62492" w:rsidRPr="00F62492" w:rsidRDefault="00F62492" w:rsidP="00F6249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492">
              <w:rPr>
                <w:rFonts w:ascii="Arial" w:hAnsi="Arial" w:cs="Arial"/>
                <w:b/>
                <w:bCs/>
                <w:sz w:val="24"/>
                <w:szCs w:val="24"/>
              </w:rPr>
              <w:t>Reporting, data and systems</w:t>
            </w:r>
          </w:p>
          <w:p w14:paraId="0D210945" w14:textId="77777777" w:rsidR="00F62492" w:rsidRPr="00F62492" w:rsidRDefault="00F62492" w:rsidP="00F62492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62492">
              <w:rPr>
                <w:rFonts w:ascii="Arial" w:eastAsia="Helvetica" w:hAnsi="Arial" w:cs="Arial"/>
              </w:rPr>
              <w:t>Work with the Recruitment Manager</w:t>
            </w:r>
            <w:r w:rsidRPr="00F62492" w:rsidDel="009E78FC">
              <w:rPr>
                <w:rFonts w:ascii="Arial" w:eastAsia="Helvetica" w:hAnsi="Arial" w:cs="Arial"/>
              </w:rPr>
              <w:t xml:space="preserve"> </w:t>
            </w:r>
            <w:r w:rsidRPr="00F62492">
              <w:rPr>
                <w:rFonts w:ascii="Arial" w:eastAsia="Helvetica" w:hAnsi="Arial" w:cs="Arial"/>
              </w:rPr>
              <w:t xml:space="preserve">to undertake analysis of data and statistics to produce reports to review and evaluate the effectiveness of recruitment campaigns and assessment centres, making recommendations for change or improvement </w:t>
            </w:r>
          </w:p>
          <w:p w14:paraId="476D4653" w14:textId="77777777" w:rsidR="00F62492" w:rsidRPr="00F62492" w:rsidRDefault="00F62492" w:rsidP="00F62492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62492">
              <w:rPr>
                <w:rFonts w:ascii="Arial" w:hAnsi="Arial" w:cs="Arial"/>
              </w:rPr>
              <w:t xml:space="preserve">Provide coaching and training for HR and managers through the recruitment lifecycle. Deliver training as needed, </w:t>
            </w:r>
            <w:proofErr w:type="gramStart"/>
            <w:r w:rsidRPr="00F62492">
              <w:rPr>
                <w:rFonts w:ascii="Arial" w:hAnsi="Arial" w:cs="Arial"/>
              </w:rPr>
              <w:t>e.g.</w:t>
            </w:r>
            <w:proofErr w:type="gramEnd"/>
            <w:r w:rsidRPr="00F62492">
              <w:rPr>
                <w:rFonts w:ascii="Arial" w:hAnsi="Arial" w:cs="Arial"/>
              </w:rPr>
              <w:t xml:space="preserve"> recruitment and assessor training</w:t>
            </w:r>
          </w:p>
          <w:p w14:paraId="462FC913" w14:textId="77777777" w:rsidR="00F62492" w:rsidRPr="00F62492" w:rsidRDefault="00F62492" w:rsidP="00F62492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62492">
              <w:rPr>
                <w:rFonts w:ascii="Arial" w:hAnsi="Arial" w:cs="Arial"/>
              </w:rPr>
              <w:t>Consider all diversity and inclusion implications are considered during attraction, selection and recruitment process</w:t>
            </w:r>
          </w:p>
          <w:p w14:paraId="3241BF76" w14:textId="77777777" w:rsidR="00F62492" w:rsidRPr="00F62492" w:rsidRDefault="00F62492" w:rsidP="00F62492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62492">
              <w:rPr>
                <w:rFonts w:ascii="Arial" w:hAnsi="Arial" w:cs="Arial"/>
              </w:rPr>
              <w:t>Support the work of the HR team with any projects, research or other requirements as needed</w:t>
            </w:r>
          </w:p>
          <w:p w14:paraId="1F5AD861" w14:textId="77777777" w:rsidR="00F62492" w:rsidRPr="00315A62" w:rsidRDefault="00F62492" w:rsidP="00F62492">
            <w:pPr>
              <w:pStyle w:val="NoSpacing"/>
              <w:rPr>
                <w:rFonts w:ascii="Arial" w:hAnsi="Arial" w:cs="Arial"/>
                <w:b/>
              </w:rPr>
            </w:pPr>
          </w:p>
          <w:p w14:paraId="7B2BB1CA" w14:textId="77777777" w:rsidR="00F62492" w:rsidRPr="00F62492" w:rsidRDefault="00F62492" w:rsidP="00F624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62492">
              <w:rPr>
                <w:rFonts w:ascii="Arial" w:hAnsi="Arial" w:cs="Arial"/>
                <w:b/>
                <w:sz w:val="24"/>
                <w:szCs w:val="24"/>
              </w:rPr>
              <w:t>General</w:t>
            </w:r>
          </w:p>
          <w:p w14:paraId="56508732" w14:textId="77777777" w:rsidR="00F62492" w:rsidRPr="00D80769" w:rsidRDefault="00F62492" w:rsidP="00F62492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D80769">
              <w:rPr>
                <w:rFonts w:ascii="Arial" w:hAnsi="Arial" w:cs="Arial"/>
              </w:rPr>
              <w:t xml:space="preserve">Ensure </w:t>
            </w:r>
            <w:r>
              <w:rPr>
                <w:rFonts w:ascii="Arial" w:hAnsi="Arial" w:cs="Arial"/>
              </w:rPr>
              <w:t xml:space="preserve">that </w:t>
            </w:r>
            <w:r w:rsidRPr="00D80769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d</w:t>
            </w:r>
            <w:r w:rsidRPr="00D80769">
              <w:rPr>
                <w:rFonts w:ascii="Arial" w:hAnsi="Arial" w:cs="Arial"/>
              </w:rPr>
              <w:t xml:space="preserve">iversity and </w:t>
            </w:r>
            <w:r>
              <w:rPr>
                <w:rFonts w:ascii="Arial" w:hAnsi="Arial" w:cs="Arial"/>
              </w:rPr>
              <w:t>i</w:t>
            </w:r>
            <w:r w:rsidRPr="00D80769">
              <w:rPr>
                <w:rFonts w:ascii="Arial" w:hAnsi="Arial" w:cs="Arial"/>
              </w:rPr>
              <w:t xml:space="preserve">nclusion </w:t>
            </w:r>
            <w:r>
              <w:rPr>
                <w:rFonts w:ascii="Arial" w:hAnsi="Arial" w:cs="Arial"/>
              </w:rPr>
              <w:t>i</w:t>
            </w:r>
            <w:r w:rsidRPr="00D80769">
              <w:rPr>
                <w:rFonts w:ascii="Arial" w:hAnsi="Arial" w:cs="Arial"/>
              </w:rPr>
              <w:t>mplications are considered</w:t>
            </w:r>
            <w:r>
              <w:rPr>
                <w:rFonts w:ascii="Arial" w:hAnsi="Arial" w:cs="Arial"/>
              </w:rPr>
              <w:t xml:space="preserve"> in all work, and in personal conduct across NHG</w:t>
            </w:r>
          </w:p>
          <w:p w14:paraId="6A5F69E5" w14:textId="77777777" w:rsidR="00F62492" w:rsidRPr="00D80769" w:rsidRDefault="00F62492" w:rsidP="00F62492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D80769">
              <w:rPr>
                <w:rFonts w:ascii="Arial" w:hAnsi="Arial" w:cs="Arial"/>
              </w:rPr>
              <w:t>Support the work of the HR team with any projects, research or other requirements as needed</w:t>
            </w:r>
          </w:p>
          <w:p w14:paraId="696E6323" w14:textId="77777777" w:rsidR="00F62492" w:rsidRPr="00D80769" w:rsidRDefault="00F62492" w:rsidP="00F62492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D80769">
              <w:rPr>
                <w:rFonts w:ascii="Arial" w:hAnsi="Arial" w:cs="Arial"/>
              </w:rPr>
              <w:t>Proactively seek feedback from the business to continually improve the work of the HR team and contribute to the development and implementation of HR strategy</w:t>
            </w:r>
          </w:p>
          <w:p w14:paraId="4ADE139A" w14:textId="77777777" w:rsidR="00F62492" w:rsidRDefault="00F62492" w:rsidP="00F62492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D80769">
              <w:rPr>
                <w:rFonts w:ascii="Arial" w:hAnsi="Arial" w:cs="Arial"/>
              </w:rPr>
              <w:t>ollow the financial regulations, policies and procedures at NHG</w:t>
            </w:r>
          </w:p>
          <w:p w14:paraId="44A2C546" w14:textId="77777777" w:rsidR="00F62492" w:rsidRDefault="00F62492" w:rsidP="00F62492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1C7F62">
              <w:rPr>
                <w:rFonts w:ascii="Arial" w:hAnsi="Arial" w:cs="Arial"/>
              </w:rPr>
              <w:t>Follow relevant Health and Safety policies and related procedures, keeping up to date with changes and taking action to maintain personal health and safety and that of others</w:t>
            </w:r>
          </w:p>
          <w:p w14:paraId="5B431A8F" w14:textId="3376EF77" w:rsidR="00F62492" w:rsidRPr="00F62492" w:rsidRDefault="00F62492" w:rsidP="00F62492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F62492">
              <w:rPr>
                <w:rFonts w:cs="Arial"/>
                <w:sz w:val="22"/>
                <w:szCs w:val="22"/>
              </w:rPr>
              <w:t>Undertake corporate responsibilities as required, including assistance in investigations and hearings in formal processes across the business</w:t>
            </w:r>
          </w:p>
        </w:tc>
      </w:tr>
      <w:tr w:rsidR="00F62492" w:rsidRPr="00383310" w14:paraId="6DCD98F5" w14:textId="77777777" w:rsidTr="003028F1">
        <w:trPr>
          <w:trHeight w:val="256"/>
          <w:tblCellSpacing w:w="20" w:type="dxa"/>
        </w:trPr>
        <w:tc>
          <w:tcPr>
            <w:tcW w:w="4962" w:type="pct"/>
            <w:shd w:val="clear" w:color="auto" w:fill="auto"/>
          </w:tcPr>
          <w:p w14:paraId="2494715C" w14:textId="77777777" w:rsidR="00F62492" w:rsidRPr="00383310" w:rsidRDefault="00F62492" w:rsidP="00F62492">
            <w:pPr>
              <w:pStyle w:val="NoSpacing"/>
              <w:rPr>
                <w:rFonts w:ascii="Arial" w:hAnsi="Arial" w:cs="Arial"/>
              </w:rPr>
            </w:pPr>
            <w:r w:rsidRPr="00383310">
              <w:rPr>
                <w:rFonts w:ascii="Arial" w:hAnsi="Arial" w:cs="Arial"/>
              </w:rPr>
              <w:lastRenderedPageBreak/>
              <w:t>The tasks and responsibilities outlined above are not exhaustive; the post holder may undertake other duties as is reasonably required.</w:t>
            </w:r>
          </w:p>
        </w:tc>
      </w:tr>
    </w:tbl>
    <w:p w14:paraId="0371D43C" w14:textId="77777777" w:rsidR="00A92D3E" w:rsidRPr="00383310" w:rsidRDefault="00A92D3E" w:rsidP="00A92D3E">
      <w:pPr>
        <w:spacing w:after="60"/>
        <w:rPr>
          <w:rFonts w:cs="Arial"/>
          <w:b/>
        </w:rPr>
      </w:pPr>
    </w:p>
    <w:p w14:paraId="2607DE65" w14:textId="39F270EE" w:rsidR="00426035" w:rsidRDefault="0090526B" w:rsidP="00AB3858">
      <w:pPr>
        <w:pStyle w:val="NoSpacing"/>
        <w:rPr>
          <w:rFonts w:ascii="Arial" w:hAnsi="Arial" w:cs="Arial"/>
        </w:rPr>
      </w:pPr>
      <w:r w:rsidRPr="00C172F1">
        <w:rPr>
          <w:rFonts w:ascii="Arial" w:hAnsi="Arial" w:cs="Arial"/>
        </w:rPr>
        <w:t xml:space="preserve">To do the job well, </w:t>
      </w:r>
      <w:r w:rsidR="004547CB" w:rsidRPr="00C172F1">
        <w:rPr>
          <w:rFonts w:ascii="Arial" w:hAnsi="Arial" w:cs="Arial"/>
        </w:rPr>
        <w:t xml:space="preserve">we have outlined </w:t>
      </w:r>
      <w:r w:rsidRPr="00C172F1">
        <w:rPr>
          <w:rFonts w:ascii="Arial" w:hAnsi="Arial" w:cs="Arial"/>
        </w:rPr>
        <w:t xml:space="preserve">the knowledge, </w:t>
      </w:r>
      <w:r w:rsidR="00AB3858" w:rsidRPr="00C172F1">
        <w:rPr>
          <w:rFonts w:ascii="Arial" w:hAnsi="Arial" w:cs="Arial"/>
        </w:rPr>
        <w:t>experience,</w:t>
      </w:r>
      <w:r w:rsidRPr="00C172F1">
        <w:rPr>
          <w:rFonts w:ascii="Arial" w:hAnsi="Arial" w:cs="Arial"/>
        </w:rPr>
        <w:t xml:space="preserve"> and skills you need to do the job</w:t>
      </w:r>
      <w:r w:rsidR="00713A36">
        <w:rPr>
          <w:rFonts w:ascii="Arial" w:hAnsi="Arial" w:cs="Arial"/>
        </w:rPr>
        <w:t xml:space="preserve">. </w:t>
      </w:r>
    </w:p>
    <w:p w14:paraId="24E3399F" w14:textId="77777777" w:rsidR="006831C9" w:rsidRDefault="006831C9" w:rsidP="00AB3858">
      <w:pPr>
        <w:pStyle w:val="NoSpacing"/>
        <w:rPr>
          <w:rFonts w:ascii="Arial" w:hAnsi="Arial" w:cs="Arial"/>
        </w:rPr>
      </w:pPr>
    </w:p>
    <w:p w14:paraId="6F21EFF4" w14:textId="77777777" w:rsidR="006831C9" w:rsidRPr="00AB3858" w:rsidRDefault="006831C9" w:rsidP="00AB3858">
      <w:pPr>
        <w:pStyle w:val="NoSpacing"/>
        <w:rPr>
          <w:rFonts w:ascii="Arial" w:hAnsi="Arial" w:cs="Arial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018"/>
        <w:gridCol w:w="5426"/>
      </w:tblGrid>
      <w:tr w:rsidR="000E6C81" w:rsidRPr="00383310" w14:paraId="1D1CFE08" w14:textId="77777777" w:rsidTr="00426035">
        <w:trPr>
          <w:trHeight w:val="347"/>
          <w:tblCellSpacing w:w="20" w:type="dxa"/>
        </w:trPr>
        <w:tc>
          <w:tcPr>
            <w:tcW w:w="4962" w:type="pct"/>
            <w:gridSpan w:val="2"/>
            <w:shd w:val="clear" w:color="auto" w:fill="808080" w:themeFill="background1" w:themeFillShade="80"/>
          </w:tcPr>
          <w:p w14:paraId="185201D5" w14:textId="45CCD103" w:rsidR="000E6C81" w:rsidRPr="00383310" w:rsidRDefault="000E6C81" w:rsidP="005C7264">
            <w:p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Personal Specification  </w:t>
            </w:r>
            <w:r w:rsidRPr="00977D19">
              <w:rPr>
                <w:rFonts w:cs="Arial"/>
                <w:b/>
                <w:color w:val="FFFFFF" w:themeColor="background1"/>
              </w:rPr>
              <w:t xml:space="preserve"> </w:t>
            </w:r>
          </w:p>
        </w:tc>
      </w:tr>
      <w:tr w:rsidR="000E6C81" w:rsidRPr="00C452CD" w14:paraId="3948BF83" w14:textId="77777777" w:rsidTr="00426035">
        <w:trPr>
          <w:trHeight w:val="270"/>
          <w:tblCellSpacing w:w="20" w:type="dxa"/>
        </w:trPr>
        <w:tc>
          <w:tcPr>
            <w:tcW w:w="4962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B013B32" w14:textId="6BEFD6C4" w:rsidR="000E6C81" w:rsidRPr="00A94BE0" w:rsidRDefault="000E6C81" w:rsidP="005C726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94BE0">
              <w:rPr>
                <w:rFonts w:cs="Arial"/>
                <w:b/>
                <w:bCs/>
                <w:sz w:val="22"/>
                <w:szCs w:val="22"/>
              </w:rPr>
              <w:t>Professional expertise (know how &amp; experience)</w:t>
            </w:r>
            <w:r w:rsidRPr="008863C2"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  <w:t>’</w:t>
            </w:r>
          </w:p>
        </w:tc>
      </w:tr>
      <w:tr w:rsidR="000D37DB" w:rsidRPr="00C452CD" w14:paraId="139CCA4A" w14:textId="77777777" w:rsidTr="008B0DBC">
        <w:trPr>
          <w:trHeight w:val="188"/>
          <w:tblCellSpacing w:w="20" w:type="dxa"/>
        </w:trPr>
        <w:tc>
          <w:tcPr>
            <w:tcW w:w="23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E7CFF8" w14:textId="77777777" w:rsidR="00692D90" w:rsidRPr="007C01B4" w:rsidRDefault="00692D90" w:rsidP="005C7264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94BE0">
              <w:rPr>
                <w:rFonts w:cs="Arial"/>
                <w:b/>
                <w:bCs/>
                <w:sz w:val="22"/>
                <w:szCs w:val="22"/>
              </w:rPr>
              <w:t xml:space="preserve">Essential </w:t>
            </w: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159259" w14:textId="77777777" w:rsidR="00692D90" w:rsidRDefault="00692D90" w:rsidP="005C7264">
            <w:pPr>
              <w:shd w:val="clear" w:color="auto" w:fill="FFFFFF"/>
              <w:spacing w:before="100" w:beforeAutospacing="1" w:after="100" w:afterAutospacing="1" w:line="270" w:lineRule="atLeast"/>
              <w:rPr>
                <w:rFonts w:cs="Arial"/>
                <w:sz w:val="22"/>
                <w:szCs w:val="22"/>
              </w:rPr>
            </w:pPr>
            <w:r w:rsidRPr="00A94BE0">
              <w:rPr>
                <w:rFonts w:cs="Arial"/>
                <w:b/>
                <w:bCs/>
                <w:sz w:val="22"/>
                <w:szCs w:val="22"/>
              </w:rPr>
              <w:t xml:space="preserve">Desirable </w:t>
            </w:r>
          </w:p>
        </w:tc>
      </w:tr>
      <w:tr w:rsidR="000D37DB" w:rsidRPr="00C452CD" w14:paraId="01A3E4DA" w14:textId="77777777" w:rsidTr="008B0DBC">
        <w:trPr>
          <w:trHeight w:val="503"/>
          <w:tblCellSpacing w:w="20" w:type="dxa"/>
        </w:trPr>
        <w:tc>
          <w:tcPr>
            <w:tcW w:w="23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E5BB7C" w14:textId="7DCB3DB2" w:rsidR="00936E54" w:rsidRDefault="00273732" w:rsidP="00273732">
            <w:pPr>
              <w:numPr>
                <w:ilvl w:val="0"/>
                <w:numId w:val="12"/>
              </w:numPr>
              <w:spacing w:after="60" w:line="276" w:lineRule="auto"/>
              <w:ind w:left="360"/>
              <w:contextualSpacing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273732">
              <w:rPr>
                <w:rFonts w:eastAsia="Times New Roman" w:cs="Arial"/>
                <w:sz w:val="22"/>
                <w:szCs w:val="22"/>
              </w:rPr>
              <w:t>Experience of working with external partners such as recruitment</w:t>
            </w:r>
            <w:r w:rsidR="0008568C">
              <w:rPr>
                <w:rFonts w:eastAsia="Times New Roman" w:cs="Arial"/>
                <w:sz w:val="22"/>
                <w:szCs w:val="22"/>
              </w:rPr>
              <w:t xml:space="preserve"> advertising</w:t>
            </w:r>
            <w:r w:rsidR="00936E54">
              <w:rPr>
                <w:rFonts w:eastAsia="Times New Roman" w:cs="Arial"/>
                <w:sz w:val="22"/>
                <w:szCs w:val="22"/>
              </w:rPr>
              <w:t xml:space="preserve"> suppliers</w:t>
            </w:r>
            <w:r w:rsidRPr="00273732">
              <w:rPr>
                <w:rFonts w:eastAsia="Times New Roman" w:cs="Arial"/>
                <w:sz w:val="22"/>
                <w:szCs w:val="22"/>
              </w:rPr>
              <w:t>, assessment</w:t>
            </w:r>
            <w:r w:rsidR="00A761C5">
              <w:rPr>
                <w:rFonts w:eastAsia="Times New Roman" w:cs="Arial"/>
                <w:sz w:val="22"/>
                <w:szCs w:val="22"/>
              </w:rPr>
              <w:t>/selection</w:t>
            </w:r>
            <w:r w:rsidR="00936E54">
              <w:rPr>
                <w:rFonts w:eastAsia="Times New Roman" w:cs="Arial"/>
                <w:sz w:val="22"/>
                <w:szCs w:val="22"/>
              </w:rPr>
              <w:t xml:space="preserve"> suppliers.</w:t>
            </w:r>
          </w:p>
          <w:p w14:paraId="0A9828D2" w14:textId="0AFA356F" w:rsidR="00273732" w:rsidRDefault="00936E54" w:rsidP="00273732">
            <w:pPr>
              <w:numPr>
                <w:ilvl w:val="0"/>
                <w:numId w:val="12"/>
              </w:numPr>
              <w:spacing w:after="60" w:line="276" w:lineRule="auto"/>
              <w:ind w:left="360"/>
              <w:contextualSpacing/>
              <w:rPr>
                <w:rFonts w:eastAsia="Times New Roman" w:cs="Arial"/>
                <w:sz w:val="22"/>
                <w:szCs w:val="22"/>
                <w:lang w:eastAsia="en-GB"/>
              </w:rPr>
            </w:pPr>
            <w:r>
              <w:rPr>
                <w:rFonts w:eastAsia="Times New Roman" w:cs="Arial"/>
                <w:sz w:val="22"/>
                <w:szCs w:val="22"/>
              </w:rPr>
              <w:t xml:space="preserve">Experience of using an Applicant Tracking System. </w:t>
            </w:r>
          </w:p>
          <w:p w14:paraId="5545E38D" w14:textId="51C2C308" w:rsidR="00936E54" w:rsidRPr="00936E54" w:rsidRDefault="00936E54" w:rsidP="00936E54">
            <w:pPr>
              <w:numPr>
                <w:ilvl w:val="0"/>
                <w:numId w:val="12"/>
              </w:numPr>
              <w:spacing w:after="60" w:line="276" w:lineRule="auto"/>
              <w:ind w:left="360"/>
              <w:contextualSpacing/>
              <w:rPr>
                <w:rFonts w:eastAsia="Times New Roman" w:cs="Arial"/>
                <w:sz w:val="22"/>
                <w:szCs w:val="22"/>
              </w:rPr>
            </w:pPr>
            <w:r w:rsidRPr="00936E54">
              <w:rPr>
                <w:rFonts w:eastAsia="Times New Roman" w:cs="Arial"/>
                <w:sz w:val="22"/>
                <w:szCs w:val="22"/>
              </w:rPr>
              <w:t>Experience of devising attraction strategies including use of social media</w:t>
            </w:r>
          </w:p>
          <w:p w14:paraId="010937E7" w14:textId="014099F1" w:rsidR="00692D90" w:rsidRPr="00A761C5" w:rsidRDefault="00273732" w:rsidP="00273732">
            <w:pPr>
              <w:numPr>
                <w:ilvl w:val="0"/>
                <w:numId w:val="12"/>
              </w:numPr>
              <w:spacing w:after="60" w:line="276" w:lineRule="auto"/>
              <w:ind w:left="360"/>
              <w:contextualSpacing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A761C5">
              <w:rPr>
                <w:rFonts w:eastAsia="Times New Roman" w:cs="Arial"/>
                <w:sz w:val="22"/>
                <w:szCs w:val="22"/>
                <w:lang w:eastAsia="en-GB"/>
              </w:rPr>
              <w:lastRenderedPageBreak/>
              <w:t>Knowledge of recruitment compliance</w:t>
            </w:r>
            <w:r w:rsidR="00936E54">
              <w:rPr>
                <w:rFonts w:eastAsia="Times New Roman" w:cs="Arial"/>
                <w:sz w:val="22"/>
                <w:szCs w:val="22"/>
                <w:lang w:eastAsia="en-GB"/>
              </w:rPr>
              <w:t xml:space="preserve"> checks</w:t>
            </w: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4F31F6" w14:textId="32620402" w:rsidR="00A761C5" w:rsidRDefault="00A761C5" w:rsidP="00A761C5">
            <w:pPr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A761C5">
              <w:rPr>
                <w:rFonts w:cs="Arial"/>
                <w:sz w:val="22"/>
                <w:szCs w:val="22"/>
              </w:rPr>
              <w:lastRenderedPageBreak/>
              <w:t xml:space="preserve">Knowledge of employer branding  </w:t>
            </w:r>
          </w:p>
          <w:p w14:paraId="47E15C18" w14:textId="77777777" w:rsidR="00936E54" w:rsidRPr="00936E54" w:rsidRDefault="00936E54" w:rsidP="00936E54">
            <w:pPr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936E54">
              <w:rPr>
                <w:rFonts w:cs="Arial"/>
                <w:sz w:val="22"/>
                <w:szCs w:val="22"/>
              </w:rPr>
              <w:t>Experience advising on recruitment and resourcing processes within a diverse organisation</w:t>
            </w:r>
          </w:p>
          <w:p w14:paraId="75408954" w14:textId="77777777" w:rsidR="00936E54" w:rsidRPr="00A761C5" w:rsidRDefault="00936E54" w:rsidP="00936E54">
            <w:pPr>
              <w:ind w:left="720"/>
              <w:rPr>
                <w:rFonts w:cs="Arial"/>
                <w:sz w:val="22"/>
                <w:szCs w:val="22"/>
              </w:rPr>
            </w:pPr>
          </w:p>
          <w:p w14:paraId="26C80046" w14:textId="77777777" w:rsidR="00692D90" w:rsidRDefault="00692D90" w:rsidP="00936E54">
            <w:pPr>
              <w:ind w:left="720"/>
              <w:rPr>
                <w:rFonts w:cs="Arial"/>
                <w:sz w:val="22"/>
                <w:szCs w:val="22"/>
              </w:rPr>
            </w:pPr>
          </w:p>
        </w:tc>
      </w:tr>
      <w:tr w:rsidR="000E6C81" w:rsidRPr="00C452CD" w14:paraId="18A6A40B" w14:textId="77777777" w:rsidTr="00426035">
        <w:trPr>
          <w:trHeight w:val="132"/>
          <w:tblCellSpacing w:w="20" w:type="dxa"/>
        </w:trPr>
        <w:tc>
          <w:tcPr>
            <w:tcW w:w="4962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78F1F0B" w14:textId="3E4D49B8" w:rsidR="000E6C81" w:rsidRPr="00C804D0" w:rsidRDefault="000E6C81" w:rsidP="005C7264">
            <w:pPr>
              <w:rPr>
                <w:rFonts w:cstheme="minorHAnsi"/>
                <w:b/>
                <w:bCs/>
              </w:rPr>
            </w:pPr>
            <w:r w:rsidRPr="007C01B4">
              <w:rPr>
                <w:rFonts w:cstheme="minorHAnsi"/>
                <w:b/>
                <w:bCs/>
              </w:rPr>
              <w:t>S</w:t>
            </w:r>
            <w:r w:rsidR="00C804D0">
              <w:rPr>
                <w:rFonts w:cstheme="minorHAnsi"/>
                <w:b/>
                <w:bCs/>
              </w:rPr>
              <w:t>kills</w:t>
            </w:r>
            <w:r>
              <w:rPr>
                <w:rFonts w:cstheme="minorHAnsi"/>
              </w:rPr>
              <w:t xml:space="preserve"> </w:t>
            </w:r>
          </w:p>
        </w:tc>
      </w:tr>
      <w:tr w:rsidR="00B34D82" w:rsidRPr="00C452CD" w14:paraId="706800C4" w14:textId="77777777" w:rsidTr="008B0DBC">
        <w:trPr>
          <w:trHeight w:val="252"/>
          <w:tblCellSpacing w:w="20" w:type="dxa"/>
        </w:trPr>
        <w:tc>
          <w:tcPr>
            <w:tcW w:w="23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EFFE11" w14:textId="77777777" w:rsidR="00B34D82" w:rsidRDefault="00B34D82" w:rsidP="005C7264">
            <w:pPr>
              <w:rPr>
                <w:rFonts w:cs="Arial"/>
                <w:sz w:val="22"/>
                <w:szCs w:val="22"/>
              </w:rPr>
            </w:pPr>
            <w:r w:rsidRPr="00A94BE0">
              <w:rPr>
                <w:rFonts w:cs="Arial"/>
                <w:b/>
                <w:bCs/>
                <w:sz w:val="22"/>
                <w:szCs w:val="22"/>
              </w:rPr>
              <w:t xml:space="preserve">Essential </w:t>
            </w: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BBF4A0" w14:textId="77777777" w:rsidR="00B34D82" w:rsidRDefault="00B34D82" w:rsidP="005C7264">
            <w:pPr>
              <w:rPr>
                <w:rFonts w:cs="Arial"/>
                <w:sz w:val="22"/>
                <w:szCs w:val="22"/>
              </w:rPr>
            </w:pPr>
            <w:r w:rsidRPr="00A94BE0">
              <w:rPr>
                <w:rFonts w:cs="Arial"/>
                <w:b/>
                <w:bCs/>
                <w:sz w:val="22"/>
                <w:szCs w:val="22"/>
              </w:rPr>
              <w:t xml:space="preserve">Desirable </w:t>
            </w:r>
          </w:p>
        </w:tc>
      </w:tr>
      <w:tr w:rsidR="00B34D82" w:rsidRPr="00C452CD" w14:paraId="5BAA05CD" w14:textId="77777777" w:rsidTr="008B0DBC">
        <w:trPr>
          <w:trHeight w:val="590"/>
          <w:tblCellSpacing w:w="20" w:type="dxa"/>
        </w:trPr>
        <w:tc>
          <w:tcPr>
            <w:tcW w:w="23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B2DBCB" w14:textId="77777777" w:rsidR="003E144D" w:rsidRPr="003E144D" w:rsidRDefault="003E144D" w:rsidP="003E144D">
            <w:pPr>
              <w:numPr>
                <w:ilvl w:val="0"/>
                <w:numId w:val="13"/>
              </w:numPr>
              <w:spacing w:after="60" w:line="276" w:lineRule="auto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3E144D">
              <w:rPr>
                <w:rFonts w:eastAsia="Times New Roman" w:cs="Arial"/>
                <w:sz w:val="22"/>
                <w:szCs w:val="22"/>
                <w:lang w:eastAsia="en-GB"/>
              </w:rPr>
              <w:t xml:space="preserve">Communication, listening and influencing skills with a range of external partners, and managers </w:t>
            </w:r>
          </w:p>
          <w:p w14:paraId="77A6D183" w14:textId="77777777" w:rsidR="003E144D" w:rsidRPr="003E144D" w:rsidRDefault="003E144D" w:rsidP="003E144D">
            <w:pPr>
              <w:numPr>
                <w:ilvl w:val="0"/>
                <w:numId w:val="37"/>
              </w:numPr>
              <w:spacing w:before="60" w:after="60" w:line="276" w:lineRule="auto"/>
              <w:rPr>
                <w:rFonts w:eastAsia="Times New Roman" w:cs="Arial"/>
                <w:sz w:val="22"/>
                <w:szCs w:val="22"/>
              </w:rPr>
            </w:pPr>
            <w:r w:rsidRPr="003E144D">
              <w:rPr>
                <w:rFonts w:eastAsia="Times New Roman" w:cs="Arial"/>
                <w:sz w:val="22"/>
                <w:szCs w:val="22"/>
              </w:rPr>
              <w:t>Good written and analytical skills</w:t>
            </w:r>
          </w:p>
          <w:p w14:paraId="763575F4" w14:textId="011EAC0E" w:rsidR="00C02821" w:rsidRDefault="003E144D" w:rsidP="003E144D">
            <w:pPr>
              <w:numPr>
                <w:ilvl w:val="0"/>
                <w:numId w:val="13"/>
              </w:numPr>
              <w:spacing w:after="60" w:line="276" w:lineRule="auto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3E144D">
              <w:rPr>
                <w:rFonts w:eastAsia="Times New Roman" w:cs="Arial"/>
                <w:sz w:val="22"/>
                <w:szCs w:val="22"/>
                <w:lang w:eastAsia="en-GB"/>
              </w:rPr>
              <w:t xml:space="preserve">Data analysis </w:t>
            </w:r>
            <w:r w:rsidR="00936E54">
              <w:rPr>
                <w:rFonts w:eastAsia="Times New Roman" w:cs="Arial"/>
                <w:sz w:val="22"/>
                <w:szCs w:val="22"/>
                <w:lang w:eastAsia="en-GB"/>
              </w:rPr>
              <w:t xml:space="preserve">and interpretation </w:t>
            </w:r>
          </w:p>
          <w:p w14:paraId="60F265B3" w14:textId="605C0692" w:rsidR="00B34D82" w:rsidRPr="00C02821" w:rsidRDefault="003E144D" w:rsidP="003E144D">
            <w:pPr>
              <w:numPr>
                <w:ilvl w:val="0"/>
                <w:numId w:val="13"/>
              </w:numPr>
              <w:spacing w:after="60" w:line="276" w:lineRule="auto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C02821">
              <w:rPr>
                <w:rFonts w:eastAsia="Times New Roman" w:cs="Arial"/>
                <w:sz w:val="22"/>
                <w:szCs w:val="22"/>
                <w:lang w:eastAsia="en-GB"/>
              </w:rPr>
              <w:t>Effective IT skills including intermediate MS Office skills</w:t>
            </w: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46DC37" w14:textId="64C58706" w:rsidR="00B34D82" w:rsidRPr="006313F9" w:rsidRDefault="006313F9" w:rsidP="006313F9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  <w:r w:rsidRPr="006313F9">
              <w:rPr>
                <w:rFonts w:cs="Arial"/>
                <w:sz w:val="22"/>
                <w:szCs w:val="22"/>
              </w:rPr>
              <w:t xml:space="preserve">eport writing skills including recommended solutions  </w:t>
            </w:r>
          </w:p>
        </w:tc>
      </w:tr>
      <w:tr w:rsidR="000E6C81" w:rsidRPr="00C452CD" w14:paraId="2D402949" w14:textId="77777777" w:rsidTr="00426035">
        <w:trPr>
          <w:trHeight w:val="222"/>
          <w:tblCellSpacing w:w="20" w:type="dxa"/>
        </w:trPr>
        <w:tc>
          <w:tcPr>
            <w:tcW w:w="4962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4AD73CC" w14:textId="2DD21E5D" w:rsidR="000E6C81" w:rsidRPr="007C01B4" w:rsidRDefault="000E6C81" w:rsidP="005C7264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7C01B4">
              <w:rPr>
                <w:rFonts w:cs="Arial"/>
                <w:b/>
                <w:bCs/>
              </w:rPr>
              <w:t>Qualifications and/or professional membership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</w:tr>
      <w:tr w:rsidR="00B34D82" w:rsidRPr="00C452CD" w14:paraId="3FDABCE9" w14:textId="77777777" w:rsidTr="008B0DBC">
        <w:trPr>
          <w:trHeight w:val="322"/>
          <w:tblCellSpacing w:w="20" w:type="dxa"/>
        </w:trPr>
        <w:tc>
          <w:tcPr>
            <w:tcW w:w="23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7C96A3" w14:textId="77777777" w:rsidR="00B34D82" w:rsidRDefault="00B34D82" w:rsidP="005C7264">
            <w:pPr>
              <w:rPr>
                <w:rFonts w:cs="Arial"/>
                <w:sz w:val="22"/>
                <w:szCs w:val="22"/>
              </w:rPr>
            </w:pPr>
            <w:r w:rsidRPr="00A94BE0">
              <w:rPr>
                <w:rFonts w:cs="Arial"/>
                <w:b/>
                <w:bCs/>
                <w:sz w:val="22"/>
                <w:szCs w:val="22"/>
              </w:rPr>
              <w:t xml:space="preserve">Essential </w:t>
            </w: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10A831" w14:textId="77777777" w:rsidR="00B34D82" w:rsidRDefault="00B34D82" w:rsidP="005C7264">
            <w:pPr>
              <w:rPr>
                <w:rFonts w:cs="Arial"/>
                <w:sz w:val="22"/>
                <w:szCs w:val="22"/>
              </w:rPr>
            </w:pPr>
            <w:r w:rsidRPr="00A94BE0">
              <w:rPr>
                <w:rFonts w:cs="Arial"/>
                <w:b/>
                <w:bCs/>
                <w:sz w:val="22"/>
                <w:szCs w:val="22"/>
              </w:rPr>
              <w:t xml:space="preserve">Desirable </w:t>
            </w:r>
          </w:p>
        </w:tc>
      </w:tr>
      <w:tr w:rsidR="00B34D82" w:rsidRPr="00C452CD" w14:paraId="0BD49FD1" w14:textId="77777777" w:rsidTr="008B0DBC">
        <w:trPr>
          <w:trHeight w:val="500"/>
          <w:tblCellSpacing w:w="20" w:type="dxa"/>
        </w:trPr>
        <w:tc>
          <w:tcPr>
            <w:tcW w:w="2383" w:type="pc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14:paraId="458E07F1" w14:textId="77777777" w:rsidR="00B34D82" w:rsidRDefault="00B34D82" w:rsidP="00C02821">
            <w:pPr>
              <w:spacing w:after="60" w:line="276" w:lineRule="auto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2F4FB1A" w14:textId="77777777" w:rsidR="00C02821" w:rsidRPr="00C02821" w:rsidRDefault="00C02821" w:rsidP="00C02821">
            <w:pPr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C02821">
              <w:rPr>
                <w:rFonts w:cs="Arial"/>
                <w:sz w:val="22"/>
                <w:szCs w:val="22"/>
              </w:rPr>
              <w:t>Qualified at Level A &amp; B in occupational testing</w:t>
            </w:r>
          </w:p>
          <w:p w14:paraId="0B51BE7C" w14:textId="77777777" w:rsidR="00C02821" w:rsidRPr="00C02821" w:rsidRDefault="00C02821" w:rsidP="00C02821">
            <w:pPr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C02821">
              <w:rPr>
                <w:rFonts w:cs="Arial"/>
                <w:sz w:val="22"/>
                <w:szCs w:val="22"/>
              </w:rPr>
              <w:t xml:space="preserve">CIPD part qualified or studying towards (or other relevant HR professional qualification) </w:t>
            </w:r>
          </w:p>
          <w:p w14:paraId="71B3E2B2" w14:textId="77777777" w:rsidR="00B34D82" w:rsidRDefault="00B34D82" w:rsidP="005C726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9E2E633" w14:textId="77777777" w:rsidR="00B34D82" w:rsidRPr="00817CEF" w:rsidRDefault="00B34D82">
      <w:pPr>
        <w:spacing w:after="200" w:line="276" w:lineRule="auto"/>
        <w:rPr>
          <w:rFonts w:cs="Arial"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EE7DF4" w:rsidRPr="00383310" w14:paraId="0BCC4367" w14:textId="77777777" w:rsidTr="00426035">
        <w:trPr>
          <w:trHeight w:val="347"/>
          <w:tblCellSpacing w:w="20" w:type="dxa"/>
        </w:trPr>
        <w:tc>
          <w:tcPr>
            <w:tcW w:w="4962" w:type="pct"/>
            <w:shd w:val="clear" w:color="auto" w:fill="808080" w:themeFill="background1" w:themeFillShade="80"/>
          </w:tcPr>
          <w:p w14:paraId="7462C27E" w14:textId="49B1DC98" w:rsidR="00EE7DF4" w:rsidRPr="00383310" w:rsidRDefault="00E32669" w:rsidP="009E3262">
            <w:pPr>
              <w:spacing w:after="60"/>
              <w:rPr>
                <w:rFonts w:cs="Arial"/>
                <w:b/>
              </w:rPr>
            </w:pPr>
            <w:bookmarkStart w:id="0" w:name="_Hlk85460917"/>
            <w:r w:rsidRPr="00977D19">
              <w:rPr>
                <w:rFonts w:cs="Arial"/>
                <w:b/>
                <w:color w:val="FFFFFF" w:themeColor="background1"/>
              </w:rPr>
              <w:t xml:space="preserve">NHG Expectations </w:t>
            </w:r>
          </w:p>
        </w:tc>
      </w:tr>
      <w:tr w:rsidR="00144690" w:rsidRPr="00383310" w14:paraId="1106E959" w14:textId="77777777" w:rsidTr="00426035">
        <w:trPr>
          <w:trHeight w:val="1837"/>
          <w:tblCellSpacing w:w="20" w:type="dxa"/>
        </w:trPr>
        <w:tc>
          <w:tcPr>
            <w:tcW w:w="4962" w:type="pct"/>
            <w:shd w:val="clear" w:color="auto" w:fill="auto"/>
          </w:tcPr>
          <w:p w14:paraId="77AE5755" w14:textId="733D26F4" w:rsidR="003C18E1" w:rsidRDefault="00144690" w:rsidP="008809D4">
            <w:pPr>
              <w:rPr>
                <w:rFonts w:cs="Arial"/>
                <w:sz w:val="22"/>
                <w:szCs w:val="22"/>
              </w:rPr>
            </w:pPr>
            <w:r w:rsidRPr="00713A36">
              <w:rPr>
                <w:rFonts w:cs="Arial"/>
                <w:sz w:val="22"/>
                <w:szCs w:val="22"/>
              </w:rPr>
              <w:t xml:space="preserve">NHG expectations framework </w:t>
            </w:r>
            <w:r>
              <w:rPr>
                <w:rFonts w:cs="Arial"/>
                <w:sz w:val="22"/>
                <w:szCs w:val="22"/>
              </w:rPr>
              <w:t>outlines what we expect</w:t>
            </w:r>
            <w:r w:rsidR="00167FF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from </w:t>
            </w:r>
            <w:r w:rsidR="00616BB7">
              <w:rPr>
                <w:rFonts w:cs="Arial"/>
                <w:sz w:val="22"/>
                <w:szCs w:val="22"/>
              </w:rPr>
              <w:t>our</w:t>
            </w:r>
            <w:r w:rsidR="00167FF4">
              <w:rPr>
                <w:rFonts w:cs="Arial"/>
                <w:sz w:val="22"/>
                <w:szCs w:val="22"/>
              </w:rPr>
              <w:t xml:space="preserve"> staff at </w:t>
            </w:r>
            <w:r>
              <w:rPr>
                <w:rFonts w:cs="Arial"/>
                <w:sz w:val="22"/>
                <w:szCs w:val="22"/>
              </w:rPr>
              <w:t xml:space="preserve">the </w:t>
            </w:r>
            <w:r w:rsidR="00167FF4">
              <w:rPr>
                <w:rFonts w:cs="Arial"/>
                <w:sz w:val="22"/>
                <w:szCs w:val="22"/>
              </w:rPr>
              <w:t>five different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3C18E1">
              <w:rPr>
                <w:rFonts w:cs="Arial"/>
                <w:sz w:val="22"/>
                <w:szCs w:val="22"/>
              </w:rPr>
              <w:t>expectation</w:t>
            </w:r>
            <w:r>
              <w:rPr>
                <w:rFonts w:cs="Arial"/>
                <w:sz w:val="22"/>
                <w:szCs w:val="22"/>
              </w:rPr>
              <w:t xml:space="preserve"> level</w:t>
            </w:r>
            <w:r w:rsidR="00616BB7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we </w:t>
            </w:r>
            <w:r w:rsidR="003C18E1">
              <w:rPr>
                <w:rFonts w:cs="Arial"/>
                <w:sz w:val="22"/>
                <w:szCs w:val="22"/>
              </w:rPr>
              <w:t>have across the organisation.</w:t>
            </w:r>
          </w:p>
          <w:p w14:paraId="5C6411A6" w14:textId="77777777" w:rsidR="003C18E1" w:rsidRDefault="003C18E1" w:rsidP="008809D4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50352683" w14:textId="505FDA91" w:rsidR="00616BB7" w:rsidRDefault="003C18E1" w:rsidP="008809D4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Th</w:t>
            </w:r>
            <w:r w:rsidR="00C72A7A">
              <w:rPr>
                <w:rFonts w:cs="Arial"/>
                <w:sz w:val="22"/>
                <w:szCs w:val="22"/>
                <w:lang w:eastAsia="en-GB"/>
              </w:rPr>
              <w:t>is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 role is a</w:t>
            </w:r>
            <w:r w:rsidR="00251B27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="00251B27" w:rsidRPr="00251B27">
              <w:rPr>
                <w:rFonts w:cs="Arial"/>
                <w:b/>
                <w:bCs/>
                <w:sz w:val="22"/>
                <w:szCs w:val="22"/>
                <w:lang w:eastAsia="en-GB"/>
              </w:rPr>
              <w:t>Colleague</w:t>
            </w:r>
            <w:r w:rsidR="00251B27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="00C72A7A">
              <w:rPr>
                <w:rFonts w:cs="Arial"/>
                <w:sz w:val="22"/>
                <w:szCs w:val="22"/>
                <w:lang w:eastAsia="en-GB"/>
              </w:rPr>
              <w:t xml:space="preserve">expectation level and therefore you should refer to the </w:t>
            </w:r>
            <w:r w:rsidR="00251B27" w:rsidRPr="00251B27">
              <w:rPr>
                <w:rFonts w:cs="Arial"/>
                <w:b/>
                <w:bCs/>
                <w:sz w:val="22"/>
                <w:szCs w:val="22"/>
                <w:lang w:eastAsia="en-GB"/>
              </w:rPr>
              <w:t>Colleague</w:t>
            </w:r>
            <w:r w:rsidR="00ED2631" w:rsidRPr="00ED2631">
              <w:rPr>
                <w:rFonts w:cs="Arial"/>
                <w:b/>
                <w:bCs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C72A7A">
              <w:rPr>
                <w:rFonts w:cs="Arial"/>
                <w:sz w:val="22"/>
                <w:szCs w:val="22"/>
                <w:lang w:eastAsia="en-GB"/>
              </w:rPr>
              <w:t>expectation profile</w:t>
            </w:r>
            <w:r w:rsidR="0050398C">
              <w:rPr>
                <w:rFonts w:cs="Arial"/>
                <w:sz w:val="22"/>
                <w:szCs w:val="22"/>
                <w:lang w:eastAsia="en-GB"/>
              </w:rPr>
              <w:t xml:space="preserve"> in addition to this role profile</w:t>
            </w:r>
            <w:r w:rsidR="009B244B">
              <w:rPr>
                <w:rFonts w:cs="Arial"/>
                <w:sz w:val="22"/>
                <w:szCs w:val="22"/>
                <w:lang w:eastAsia="en-GB"/>
              </w:rPr>
              <w:t xml:space="preserve">. </w:t>
            </w:r>
          </w:p>
          <w:p w14:paraId="5742C629" w14:textId="77777777" w:rsidR="00616BB7" w:rsidRDefault="00616BB7" w:rsidP="008809D4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5C9D13A1" w14:textId="5BC97C15" w:rsidR="00144690" w:rsidRPr="00C452CD" w:rsidRDefault="00144690" w:rsidP="008809D4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eastAsia="Times New Roman" w:cs="Arial"/>
                <w:sz w:val="22"/>
                <w:szCs w:val="22"/>
                <w:lang w:eastAsia="en-GB"/>
              </w:rPr>
              <w:t>T</w:t>
            </w:r>
            <w:r w:rsidRPr="00A954DD">
              <w:rPr>
                <w:rFonts w:eastAsia="Times New Roman" w:cs="Arial"/>
                <w:sz w:val="22"/>
                <w:szCs w:val="22"/>
                <w:lang w:eastAsia="en-GB"/>
              </w:rPr>
              <w:t xml:space="preserve">he full NHG expectations framework is available on our </w:t>
            </w:r>
            <w:r w:rsidR="0029737C">
              <w:rPr>
                <w:rFonts w:eastAsia="Times New Roman" w:cs="Arial"/>
                <w:sz w:val="22"/>
                <w:szCs w:val="22"/>
                <w:lang w:eastAsia="en-GB"/>
              </w:rPr>
              <w:t>external job</w:t>
            </w:r>
            <w:r w:rsidRPr="00A954DD">
              <w:rPr>
                <w:rFonts w:eastAsia="Times New Roman" w:cs="Arial"/>
                <w:sz w:val="22"/>
                <w:szCs w:val="22"/>
                <w:lang w:eastAsia="en-GB"/>
              </w:rPr>
              <w:t xml:space="preserve"> site</w:t>
            </w:r>
            <w:r w:rsidR="0029737C">
              <w:rPr>
                <w:rFonts w:eastAsia="Times New Roman" w:cs="Arial"/>
                <w:sz w:val="22"/>
                <w:szCs w:val="22"/>
                <w:lang w:eastAsia="en-GB"/>
              </w:rPr>
              <w:t xml:space="preserve"> page</w:t>
            </w:r>
            <w:r w:rsidRPr="00A954DD">
              <w:rPr>
                <w:rFonts w:eastAsia="Times New Roman" w:cs="Arial"/>
                <w:sz w:val="22"/>
                <w:szCs w:val="22"/>
                <w:lang w:eastAsia="en-GB"/>
              </w:rPr>
              <w:t xml:space="preserve"> and intranet, Milo</w:t>
            </w:r>
            <w:r>
              <w:rPr>
                <w:rFonts w:eastAsia="Times New Roman" w:cs="Arial"/>
                <w:sz w:val="22"/>
                <w:szCs w:val="22"/>
                <w:lang w:eastAsia="en-GB"/>
              </w:rPr>
              <w:t>.</w:t>
            </w:r>
          </w:p>
        </w:tc>
      </w:tr>
      <w:bookmarkEnd w:id="0"/>
    </w:tbl>
    <w:p w14:paraId="3E8603E1" w14:textId="364FAD73" w:rsidR="00E53544" w:rsidRDefault="00E53544"/>
    <w:p w14:paraId="2F7992D0" w14:textId="777F3D4F" w:rsidR="00E53544" w:rsidRDefault="00EB4596">
      <w:r w:rsidRPr="00713A36">
        <w:rPr>
          <w:rFonts w:cs="Arial"/>
          <w:sz w:val="22"/>
          <w:szCs w:val="22"/>
        </w:rPr>
        <w:t>You’ll be assessed on the</w:t>
      </w:r>
      <w:r w:rsidR="003E3540">
        <w:rPr>
          <w:rFonts w:cs="Arial"/>
          <w:sz w:val="22"/>
          <w:szCs w:val="22"/>
        </w:rPr>
        <w:t xml:space="preserve"> knowledge, experience, </w:t>
      </w:r>
      <w:r w:rsidR="009C178B">
        <w:rPr>
          <w:rFonts w:cs="Arial"/>
          <w:sz w:val="22"/>
          <w:szCs w:val="22"/>
        </w:rPr>
        <w:t>skills,</w:t>
      </w:r>
      <w:r w:rsidR="003E3540">
        <w:rPr>
          <w:rFonts w:cs="Arial"/>
          <w:sz w:val="22"/>
          <w:szCs w:val="22"/>
        </w:rPr>
        <w:t xml:space="preserve"> and expectations </w:t>
      </w:r>
      <w:r w:rsidRPr="00713A36">
        <w:rPr>
          <w:rFonts w:cs="Arial"/>
          <w:sz w:val="22"/>
          <w:szCs w:val="22"/>
        </w:rPr>
        <w:t xml:space="preserve">criteria at various stages throughout the selection process.  </w:t>
      </w:r>
    </w:p>
    <w:p w14:paraId="7C693ED8" w14:textId="6C9CDAB4" w:rsidR="001331AE" w:rsidRDefault="001331AE" w:rsidP="00A92290"/>
    <w:p w14:paraId="587F1D81" w14:textId="77777777" w:rsidR="001331AE" w:rsidRPr="00A92290" w:rsidRDefault="001331AE" w:rsidP="00A92290"/>
    <w:sectPr w:rsidR="001331AE" w:rsidRPr="00A92290" w:rsidSect="003B6F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720" w:bottom="1418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B46A" w14:textId="77777777" w:rsidR="00152BE1" w:rsidRDefault="00152BE1">
      <w:r>
        <w:separator/>
      </w:r>
    </w:p>
  </w:endnote>
  <w:endnote w:type="continuationSeparator" w:id="0">
    <w:p w14:paraId="1319782C" w14:textId="77777777" w:rsidR="00152BE1" w:rsidRDefault="0015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8A67" w14:textId="77777777" w:rsidR="00E877E7" w:rsidRDefault="00E87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8619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C122A" w14:textId="77777777" w:rsidR="00B30F7E" w:rsidRDefault="00B30F7E" w:rsidP="00B30F7E">
            <w:pPr>
              <w:pStyle w:val="Footer"/>
              <w:jc w:val="center"/>
            </w:pPr>
          </w:p>
          <w:p w14:paraId="1B78878C" w14:textId="073F6D76" w:rsidR="00E53544" w:rsidRDefault="00B30F7E" w:rsidP="00B30F7E">
            <w:pPr>
              <w:pStyle w:val="Footer"/>
              <w:jc w:val="center"/>
            </w:pPr>
            <w:r>
              <w:tab/>
            </w:r>
            <w:r w:rsidR="00AB3858" w:rsidRPr="00ED2631">
              <w:rPr>
                <w:color w:val="FF0000"/>
              </w:rPr>
              <w:t xml:space="preserve">Version Control: </w:t>
            </w:r>
            <w:r w:rsidR="00E877E7">
              <w:rPr>
                <w:color w:val="FF0000"/>
              </w:rPr>
              <w:t>17/02/2022</w:t>
            </w:r>
            <w:r>
              <w:tab/>
            </w:r>
            <w:r>
              <w:tab/>
            </w:r>
            <w:r w:rsidR="00E53544" w:rsidRPr="00E53544">
              <w:rPr>
                <w:sz w:val="20"/>
                <w:szCs w:val="20"/>
              </w:rPr>
              <w:t xml:space="preserve">Page </w:t>
            </w:r>
            <w:r w:rsidR="00E53544" w:rsidRPr="00E53544">
              <w:rPr>
                <w:b/>
                <w:bCs/>
                <w:sz w:val="20"/>
                <w:szCs w:val="20"/>
              </w:rPr>
              <w:fldChar w:fldCharType="begin"/>
            </w:r>
            <w:r w:rsidR="00E53544" w:rsidRPr="00E5354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E53544" w:rsidRPr="00E53544">
              <w:rPr>
                <w:b/>
                <w:bCs/>
                <w:sz w:val="20"/>
                <w:szCs w:val="20"/>
              </w:rPr>
              <w:fldChar w:fldCharType="separate"/>
            </w:r>
            <w:r w:rsidR="00E53544" w:rsidRPr="00E53544">
              <w:rPr>
                <w:b/>
                <w:bCs/>
                <w:noProof/>
                <w:sz w:val="20"/>
                <w:szCs w:val="20"/>
              </w:rPr>
              <w:t>2</w:t>
            </w:r>
            <w:r w:rsidR="00E53544" w:rsidRPr="00E53544">
              <w:rPr>
                <w:b/>
                <w:bCs/>
                <w:sz w:val="20"/>
                <w:szCs w:val="20"/>
              </w:rPr>
              <w:fldChar w:fldCharType="end"/>
            </w:r>
            <w:r w:rsidR="00E53544" w:rsidRPr="00E53544">
              <w:rPr>
                <w:sz w:val="20"/>
                <w:szCs w:val="20"/>
              </w:rPr>
              <w:t xml:space="preserve"> of </w:t>
            </w:r>
            <w:r w:rsidR="00E53544" w:rsidRPr="00E53544">
              <w:rPr>
                <w:b/>
                <w:bCs/>
                <w:sz w:val="20"/>
                <w:szCs w:val="20"/>
              </w:rPr>
              <w:fldChar w:fldCharType="begin"/>
            </w:r>
            <w:r w:rsidR="00E53544" w:rsidRPr="00E5354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E53544" w:rsidRPr="00E53544">
              <w:rPr>
                <w:b/>
                <w:bCs/>
                <w:sz w:val="20"/>
                <w:szCs w:val="20"/>
              </w:rPr>
              <w:fldChar w:fldCharType="separate"/>
            </w:r>
            <w:r w:rsidR="00E53544" w:rsidRPr="00E53544">
              <w:rPr>
                <w:b/>
                <w:bCs/>
                <w:noProof/>
                <w:sz w:val="20"/>
                <w:szCs w:val="20"/>
              </w:rPr>
              <w:t>2</w:t>
            </w:r>
            <w:r w:rsidR="00E53544" w:rsidRPr="00E5354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37A7E32" w14:textId="77777777" w:rsidR="00E53544" w:rsidRDefault="00E535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F507" w14:textId="77777777" w:rsidR="00E877E7" w:rsidRDefault="00E87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1DC1" w14:textId="77777777" w:rsidR="00152BE1" w:rsidRDefault="00152BE1">
      <w:r>
        <w:separator/>
      </w:r>
    </w:p>
  </w:footnote>
  <w:footnote w:type="continuationSeparator" w:id="0">
    <w:p w14:paraId="7E0D7C14" w14:textId="77777777" w:rsidR="00152BE1" w:rsidRDefault="0015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91BB" w14:textId="77777777" w:rsidR="00E877E7" w:rsidRDefault="00E87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7FD5" w14:textId="59554A62" w:rsidR="00682BCC" w:rsidRDefault="009069E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45E5A3" wp14:editId="06FD3D1D">
          <wp:simplePos x="0" y="0"/>
          <wp:positionH relativeFrom="page">
            <wp:align>right</wp:align>
          </wp:positionH>
          <wp:positionV relativeFrom="paragraph">
            <wp:posOffset>-426464</wp:posOffset>
          </wp:positionV>
          <wp:extent cx="7873340" cy="27108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3340" cy="271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D3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8FDD5B" wp14:editId="4FDDBDAF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000" cy="784800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k with us foot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057A" w14:textId="77777777" w:rsidR="00E877E7" w:rsidRDefault="00E87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5B5"/>
    <w:multiLevelType w:val="multilevel"/>
    <w:tmpl w:val="ADA8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366540"/>
    <w:multiLevelType w:val="hybridMultilevel"/>
    <w:tmpl w:val="3F82E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745"/>
    <w:multiLevelType w:val="multilevel"/>
    <w:tmpl w:val="DDCC6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677E8"/>
    <w:multiLevelType w:val="multilevel"/>
    <w:tmpl w:val="B804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A95ED4"/>
    <w:multiLevelType w:val="multilevel"/>
    <w:tmpl w:val="4BC2B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57418"/>
    <w:multiLevelType w:val="multilevel"/>
    <w:tmpl w:val="1834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365A79"/>
    <w:multiLevelType w:val="hybridMultilevel"/>
    <w:tmpl w:val="4A88A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E0F25"/>
    <w:multiLevelType w:val="hybridMultilevel"/>
    <w:tmpl w:val="1E1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A5F3E"/>
    <w:multiLevelType w:val="hybridMultilevel"/>
    <w:tmpl w:val="1D720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C91D5E"/>
    <w:multiLevelType w:val="multilevel"/>
    <w:tmpl w:val="AA54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444C2B"/>
    <w:multiLevelType w:val="multilevel"/>
    <w:tmpl w:val="BB0A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352924"/>
    <w:multiLevelType w:val="hybridMultilevel"/>
    <w:tmpl w:val="69DEE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4507F"/>
    <w:multiLevelType w:val="hybridMultilevel"/>
    <w:tmpl w:val="9C702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06A37"/>
    <w:multiLevelType w:val="hybridMultilevel"/>
    <w:tmpl w:val="895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9144E"/>
    <w:multiLevelType w:val="hybridMultilevel"/>
    <w:tmpl w:val="2F564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E3BEF"/>
    <w:multiLevelType w:val="multilevel"/>
    <w:tmpl w:val="F914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030BB0"/>
    <w:multiLevelType w:val="multilevel"/>
    <w:tmpl w:val="172E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0424F3"/>
    <w:multiLevelType w:val="hybridMultilevel"/>
    <w:tmpl w:val="4F0AC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8B6868"/>
    <w:multiLevelType w:val="hybridMultilevel"/>
    <w:tmpl w:val="35FE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F6F2B"/>
    <w:multiLevelType w:val="hybridMultilevel"/>
    <w:tmpl w:val="4DA8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83D81"/>
    <w:multiLevelType w:val="hybridMultilevel"/>
    <w:tmpl w:val="5BFA1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277C8"/>
    <w:multiLevelType w:val="hybridMultilevel"/>
    <w:tmpl w:val="77A68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AC4FEF"/>
    <w:multiLevelType w:val="hybridMultilevel"/>
    <w:tmpl w:val="87403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F74E4"/>
    <w:multiLevelType w:val="hybridMultilevel"/>
    <w:tmpl w:val="B198C8AC"/>
    <w:lvl w:ilvl="0" w:tplc="F8D00EE6">
      <w:numFmt w:val="bullet"/>
      <w:lvlText w:val="•"/>
      <w:lvlJc w:val="left"/>
      <w:pPr>
        <w:ind w:left="720" w:hanging="72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931A91"/>
    <w:multiLevelType w:val="hybridMultilevel"/>
    <w:tmpl w:val="CF6A9E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BC246F"/>
    <w:multiLevelType w:val="hybridMultilevel"/>
    <w:tmpl w:val="FE720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3E3A6F"/>
    <w:multiLevelType w:val="hybridMultilevel"/>
    <w:tmpl w:val="EF228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25B11"/>
    <w:multiLevelType w:val="hybridMultilevel"/>
    <w:tmpl w:val="A7503E28"/>
    <w:lvl w:ilvl="0" w:tplc="F8D00EE6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B4943"/>
    <w:multiLevelType w:val="hybridMultilevel"/>
    <w:tmpl w:val="BB683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AE56B0"/>
    <w:multiLevelType w:val="hybridMultilevel"/>
    <w:tmpl w:val="2B92F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D716CB"/>
    <w:multiLevelType w:val="hybridMultilevel"/>
    <w:tmpl w:val="1DF6EE5A"/>
    <w:lvl w:ilvl="0" w:tplc="F8D00EE6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9654B"/>
    <w:multiLevelType w:val="hybridMultilevel"/>
    <w:tmpl w:val="7478C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361CF0"/>
    <w:multiLevelType w:val="hybridMultilevel"/>
    <w:tmpl w:val="27183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22F8C"/>
    <w:multiLevelType w:val="hybridMultilevel"/>
    <w:tmpl w:val="7A188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8601F"/>
    <w:multiLevelType w:val="multilevel"/>
    <w:tmpl w:val="A7644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4A5970"/>
    <w:multiLevelType w:val="hybridMultilevel"/>
    <w:tmpl w:val="CD96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6359D"/>
    <w:multiLevelType w:val="hybridMultilevel"/>
    <w:tmpl w:val="1D7E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54E36"/>
    <w:multiLevelType w:val="hybridMultilevel"/>
    <w:tmpl w:val="82846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17"/>
  </w:num>
  <w:num w:numId="5">
    <w:abstractNumId w:val="24"/>
  </w:num>
  <w:num w:numId="6">
    <w:abstractNumId w:val="23"/>
  </w:num>
  <w:num w:numId="7">
    <w:abstractNumId w:val="21"/>
  </w:num>
  <w:num w:numId="8">
    <w:abstractNumId w:val="33"/>
  </w:num>
  <w:num w:numId="9">
    <w:abstractNumId w:val="20"/>
  </w:num>
  <w:num w:numId="10">
    <w:abstractNumId w:val="27"/>
  </w:num>
  <w:num w:numId="11">
    <w:abstractNumId w:val="30"/>
  </w:num>
  <w:num w:numId="12">
    <w:abstractNumId w:val="35"/>
  </w:num>
  <w:num w:numId="13">
    <w:abstractNumId w:val="29"/>
  </w:num>
  <w:num w:numId="14">
    <w:abstractNumId w:val="28"/>
  </w:num>
  <w:num w:numId="15">
    <w:abstractNumId w:val="31"/>
  </w:num>
  <w:num w:numId="16">
    <w:abstractNumId w:val="12"/>
  </w:num>
  <w:num w:numId="17">
    <w:abstractNumId w:val="14"/>
  </w:num>
  <w:num w:numId="18">
    <w:abstractNumId w:val="6"/>
  </w:num>
  <w:num w:numId="19">
    <w:abstractNumId w:val="19"/>
  </w:num>
  <w:num w:numId="20">
    <w:abstractNumId w:val="34"/>
  </w:num>
  <w:num w:numId="21">
    <w:abstractNumId w:val="2"/>
  </w:num>
  <w:num w:numId="22">
    <w:abstractNumId w:val="4"/>
  </w:num>
  <w:num w:numId="23">
    <w:abstractNumId w:val="10"/>
  </w:num>
  <w:num w:numId="24">
    <w:abstractNumId w:val="3"/>
  </w:num>
  <w:num w:numId="25">
    <w:abstractNumId w:val="0"/>
  </w:num>
  <w:num w:numId="26">
    <w:abstractNumId w:val="36"/>
  </w:num>
  <w:num w:numId="27">
    <w:abstractNumId w:val="16"/>
  </w:num>
  <w:num w:numId="28">
    <w:abstractNumId w:val="15"/>
  </w:num>
  <w:num w:numId="29">
    <w:abstractNumId w:val="5"/>
  </w:num>
  <w:num w:numId="30">
    <w:abstractNumId w:val="9"/>
  </w:num>
  <w:num w:numId="31">
    <w:abstractNumId w:val="18"/>
  </w:num>
  <w:num w:numId="32">
    <w:abstractNumId w:val="22"/>
  </w:num>
  <w:num w:numId="33">
    <w:abstractNumId w:val="26"/>
  </w:num>
  <w:num w:numId="34">
    <w:abstractNumId w:val="7"/>
  </w:num>
  <w:num w:numId="35">
    <w:abstractNumId w:val="1"/>
  </w:num>
  <w:num w:numId="36">
    <w:abstractNumId w:val="32"/>
  </w:num>
  <w:num w:numId="37">
    <w:abstractNumId w:val="8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3E"/>
    <w:rsid w:val="000041C8"/>
    <w:rsid w:val="00017270"/>
    <w:rsid w:val="00017A81"/>
    <w:rsid w:val="00021151"/>
    <w:rsid w:val="00022D5C"/>
    <w:rsid w:val="00030AF8"/>
    <w:rsid w:val="00033BA8"/>
    <w:rsid w:val="00035D70"/>
    <w:rsid w:val="0008568C"/>
    <w:rsid w:val="00093179"/>
    <w:rsid w:val="000A2711"/>
    <w:rsid w:val="000B0CA6"/>
    <w:rsid w:val="000B29CB"/>
    <w:rsid w:val="000C0615"/>
    <w:rsid w:val="000C492F"/>
    <w:rsid w:val="000D37DB"/>
    <w:rsid w:val="000D4B3F"/>
    <w:rsid w:val="000E45A6"/>
    <w:rsid w:val="000E6C81"/>
    <w:rsid w:val="000F6F94"/>
    <w:rsid w:val="00122BDD"/>
    <w:rsid w:val="001250DB"/>
    <w:rsid w:val="001331AE"/>
    <w:rsid w:val="00135FF5"/>
    <w:rsid w:val="001444C5"/>
    <w:rsid w:val="00144690"/>
    <w:rsid w:val="001511A6"/>
    <w:rsid w:val="00152BE1"/>
    <w:rsid w:val="00153FDB"/>
    <w:rsid w:val="00167FF4"/>
    <w:rsid w:val="0019359E"/>
    <w:rsid w:val="001A2CC1"/>
    <w:rsid w:val="001C21D0"/>
    <w:rsid w:val="001D6FEE"/>
    <w:rsid w:val="001E76D5"/>
    <w:rsid w:val="00213593"/>
    <w:rsid w:val="00214817"/>
    <w:rsid w:val="0021614B"/>
    <w:rsid w:val="00227C0D"/>
    <w:rsid w:val="002402FE"/>
    <w:rsid w:val="0024102B"/>
    <w:rsid w:val="00251B27"/>
    <w:rsid w:val="00252D5C"/>
    <w:rsid w:val="002536AC"/>
    <w:rsid w:val="00266069"/>
    <w:rsid w:val="00273732"/>
    <w:rsid w:val="0027624B"/>
    <w:rsid w:val="002871E4"/>
    <w:rsid w:val="0029737C"/>
    <w:rsid w:val="00297B5C"/>
    <w:rsid w:val="002C6E63"/>
    <w:rsid w:val="002E2781"/>
    <w:rsid w:val="002E4467"/>
    <w:rsid w:val="002E65E7"/>
    <w:rsid w:val="003028F1"/>
    <w:rsid w:val="003203BB"/>
    <w:rsid w:val="00332AB1"/>
    <w:rsid w:val="00347112"/>
    <w:rsid w:val="00351153"/>
    <w:rsid w:val="003537B2"/>
    <w:rsid w:val="00356548"/>
    <w:rsid w:val="0036708F"/>
    <w:rsid w:val="00372FC9"/>
    <w:rsid w:val="00383310"/>
    <w:rsid w:val="0039145F"/>
    <w:rsid w:val="00391CA8"/>
    <w:rsid w:val="003B6F57"/>
    <w:rsid w:val="003C10F8"/>
    <w:rsid w:val="003C18E1"/>
    <w:rsid w:val="003C6B88"/>
    <w:rsid w:val="003C76E9"/>
    <w:rsid w:val="003D2957"/>
    <w:rsid w:val="003D50B6"/>
    <w:rsid w:val="003E144D"/>
    <w:rsid w:val="003E3540"/>
    <w:rsid w:val="003F5381"/>
    <w:rsid w:val="003F62FB"/>
    <w:rsid w:val="00406C4E"/>
    <w:rsid w:val="0041691F"/>
    <w:rsid w:val="004233A7"/>
    <w:rsid w:val="00426035"/>
    <w:rsid w:val="00444FB8"/>
    <w:rsid w:val="0044597D"/>
    <w:rsid w:val="004547CB"/>
    <w:rsid w:val="00470C6B"/>
    <w:rsid w:val="00497CFD"/>
    <w:rsid w:val="004E4259"/>
    <w:rsid w:val="004F2BF9"/>
    <w:rsid w:val="005016AA"/>
    <w:rsid w:val="0050398C"/>
    <w:rsid w:val="00511E8E"/>
    <w:rsid w:val="005532DF"/>
    <w:rsid w:val="005546F2"/>
    <w:rsid w:val="00557116"/>
    <w:rsid w:val="005678B5"/>
    <w:rsid w:val="005A647B"/>
    <w:rsid w:val="005A6EBA"/>
    <w:rsid w:val="005B2B31"/>
    <w:rsid w:val="005B4673"/>
    <w:rsid w:val="005B58AA"/>
    <w:rsid w:val="005C1BAE"/>
    <w:rsid w:val="005D5D70"/>
    <w:rsid w:val="00600DCA"/>
    <w:rsid w:val="00607D70"/>
    <w:rsid w:val="00616BB7"/>
    <w:rsid w:val="006313F9"/>
    <w:rsid w:val="00663AB9"/>
    <w:rsid w:val="00664AD3"/>
    <w:rsid w:val="00665310"/>
    <w:rsid w:val="006831C9"/>
    <w:rsid w:val="00692D90"/>
    <w:rsid w:val="0069725C"/>
    <w:rsid w:val="006A0C09"/>
    <w:rsid w:val="006B34CF"/>
    <w:rsid w:val="006E3840"/>
    <w:rsid w:val="00701000"/>
    <w:rsid w:val="00701C18"/>
    <w:rsid w:val="00713A36"/>
    <w:rsid w:val="0072135D"/>
    <w:rsid w:val="0073007A"/>
    <w:rsid w:val="00737D8B"/>
    <w:rsid w:val="0075507F"/>
    <w:rsid w:val="00791820"/>
    <w:rsid w:val="007919A2"/>
    <w:rsid w:val="00792A9B"/>
    <w:rsid w:val="00794C18"/>
    <w:rsid w:val="00794EC6"/>
    <w:rsid w:val="00796B79"/>
    <w:rsid w:val="007C10C0"/>
    <w:rsid w:val="007C20C2"/>
    <w:rsid w:val="007C78C8"/>
    <w:rsid w:val="007D686F"/>
    <w:rsid w:val="007E5801"/>
    <w:rsid w:val="007F451A"/>
    <w:rsid w:val="008075EA"/>
    <w:rsid w:val="0081396F"/>
    <w:rsid w:val="00817CEF"/>
    <w:rsid w:val="00826187"/>
    <w:rsid w:val="00850DC1"/>
    <w:rsid w:val="00862608"/>
    <w:rsid w:val="008809D4"/>
    <w:rsid w:val="008863C2"/>
    <w:rsid w:val="00890FDD"/>
    <w:rsid w:val="008B0DBC"/>
    <w:rsid w:val="008B12DE"/>
    <w:rsid w:val="008C6DEC"/>
    <w:rsid w:val="008E40B8"/>
    <w:rsid w:val="008E687C"/>
    <w:rsid w:val="00903E1A"/>
    <w:rsid w:val="0090526B"/>
    <w:rsid w:val="009069E3"/>
    <w:rsid w:val="00922D53"/>
    <w:rsid w:val="00936E54"/>
    <w:rsid w:val="009625BE"/>
    <w:rsid w:val="009651D9"/>
    <w:rsid w:val="00967F84"/>
    <w:rsid w:val="009721E6"/>
    <w:rsid w:val="009779FC"/>
    <w:rsid w:val="00977D19"/>
    <w:rsid w:val="00986FCE"/>
    <w:rsid w:val="00987736"/>
    <w:rsid w:val="009919C2"/>
    <w:rsid w:val="009B244B"/>
    <w:rsid w:val="009C10B4"/>
    <w:rsid w:val="009C178B"/>
    <w:rsid w:val="009C3FF6"/>
    <w:rsid w:val="009F1E96"/>
    <w:rsid w:val="009F406B"/>
    <w:rsid w:val="00A50FDE"/>
    <w:rsid w:val="00A555F0"/>
    <w:rsid w:val="00A761C5"/>
    <w:rsid w:val="00A826B7"/>
    <w:rsid w:val="00A862ED"/>
    <w:rsid w:val="00A90E9D"/>
    <w:rsid w:val="00A92290"/>
    <w:rsid w:val="00A92D3E"/>
    <w:rsid w:val="00A954DD"/>
    <w:rsid w:val="00AA2DBA"/>
    <w:rsid w:val="00AB3858"/>
    <w:rsid w:val="00AB4FF3"/>
    <w:rsid w:val="00AD4B34"/>
    <w:rsid w:val="00AF5864"/>
    <w:rsid w:val="00B15F1B"/>
    <w:rsid w:val="00B23172"/>
    <w:rsid w:val="00B30630"/>
    <w:rsid w:val="00B30F7E"/>
    <w:rsid w:val="00B34D82"/>
    <w:rsid w:val="00B42EAE"/>
    <w:rsid w:val="00B46453"/>
    <w:rsid w:val="00B504C7"/>
    <w:rsid w:val="00B71421"/>
    <w:rsid w:val="00B77076"/>
    <w:rsid w:val="00B815B0"/>
    <w:rsid w:val="00B92496"/>
    <w:rsid w:val="00BB04F7"/>
    <w:rsid w:val="00BB6F5B"/>
    <w:rsid w:val="00BC3C95"/>
    <w:rsid w:val="00BC5547"/>
    <w:rsid w:val="00BD3F7C"/>
    <w:rsid w:val="00BD4C99"/>
    <w:rsid w:val="00BF0B30"/>
    <w:rsid w:val="00BF0B84"/>
    <w:rsid w:val="00C02821"/>
    <w:rsid w:val="00C17D25"/>
    <w:rsid w:val="00C43C38"/>
    <w:rsid w:val="00C452CD"/>
    <w:rsid w:val="00C47E6B"/>
    <w:rsid w:val="00C51867"/>
    <w:rsid w:val="00C623FB"/>
    <w:rsid w:val="00C72A7A"/>
    <w:rsid w:val="00C7525E"/>
    <w:rsid w:val="00C804D0"/>
    <w:rsid w:val="00C861C6"/>
    <w:rsid w:val="00C9577B"/>
    <w:rsid w:val="00C97F8B"/>
    <w:rsid w:val="00CA5A0E"/>
    <w:rsid w:val="00CB1B37"/>
    <w:rsid w:val="00CC0179"/>
    <w:rsid w:val="00CC3165"/>
    <w:rsid w:val="00D01B51"/>
    <w:rsid w:val="00D11ECB"/>
    <w:rsid w:val="00D149A1"/>
    <w:rsid w:val="00D15045"/>
    <w:rsid w:val="00D2727B"/>
    <w:rsid w:val="00D311A8"/>
    <w:rsid w:val="00D40049"/>
    <w:rsid w:val="00D506C7"/>
    <w:rsid w:val="00D50722"/>
    <w:rsid w:val="00D53E71"/>
    <w:rsid w:val="00D679F7"/>
    <w:rsid w:val="00D73F27"/>
    <w:rsid w:val="00D923F9"/>
    <w:rsid w:val="00DD0FC9"/>
    <w:rsid w:val="00DD6A3D"/>
    <w:rsid w:val="00DE4E07"/>
    <w:rsid w:val="00DE6CF7"/>
    <w:rsid w:val="00E32669"/>
    <w:rsid w:val="00E53544"/>
    <w:rsid w:val="00E86C66"/>
    <w:rsid w:val="00E877E7"/>
    <w:rsid w:val="00EB01C4"/>
    <w:rsid w:val="00EB4596"/>
    <w:rsid w:val="00EB53FE"/>
    <w:rsid w:val="00EC0295"/>
    <w:rsid w:val="00ED2631"/>
    <w:rsid w:val="00EE2ADA"/>
    <w:rsid w:val="00EE7DF4"/>
    <w:rsid w:val="00F01A50"/>
    <w:rsid w:val="00F0384E"/>
    <w:rsid w:val="00F10505"/>
    <w:rsid w:val="00F27C0B"/>
    <w:rsid w:val="00F403D6"/>
    <w:rsid w:val="00F62492"/>
    <w:rsid w:val="00F65A55"/>
    <w:rsid w:val="00F740AA"/>
    <w:rsid w:val="00F76029"/>
    <w:rsid w:val="00F969F2"/>
    <w:rsid w:val="00FA49E2"/>
    <w:rsid w:val="00FB12FE"/>
    <w:rsid w:val="00FB40DA"/>
    <w:rsid w:val="00FF720D"/>
    <w:rsid w:val="3248B527"/>
    <w:rsid w:val="43A5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D64D59"/>
  <w15:chartTrackingRefBased/>
  <w15:docId w15:val="{8CE9F47D-C168-41A2-B0F3-2EE00ACE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31AE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403D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403D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D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D3E"/>
    <w:rPr>
      <w:rFonts w:ascii="Arial" w:eastAsia="MS Mincho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D3E"/>
    <w:pPr>
      <w:ind w:left="720"/>
    </w:pPr>
  </w:style>
  <w:style w:type="paragraph" w:customStyle="1" w:styleId="NHGBODY">
    <w:name w:val="NHG BODY"/>
    <w:basedOn w:val="Normal"/>
    <w:qFormat/>
    <w:rsid w:val="00A92D3E"/>
    <w:pPr>
      <w:spacing w:after="220"/>
    </w:pPr>
    <w:rPr>
      <w:rFonts w:eastAsia="Times New Roman" w:cs="Arial"/>
      <w:spacing w:val="6"/>
      <w:sz w:val="22"/>
      <w:szCs w:val="22"/>
    </w:rPr>
  </w:style>
  <w:style w:type="paragraph" w:styleId="NoSpacing">
    <w:name w:val="No Spacing"/>
    <w:uiPriority w:val="1"/>
    <w:qFormat/>
    <w:rsid w:val="00A92D3E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D3E"/>
    <w:rPr>
      <w:rFonts w:ascii="Segoe UI" w:eastAsia="MS Minch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2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D3E"/>
    <w:rPr>
      <w:rFonts w:ascii="Arial" w:eastAsia="MS Mincho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D3E"/>
    <w:rPr>
      <w:rFonts w:ascii="Arial" w:eastAsia="MS Mincho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7D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DF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7F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7F84"/>
    <w:rPr>
      <w:rFonts w:ascii="Arial" w:eastAsia="MS Mincho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7F8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069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9E3"/>
    <w:rPr>
      <w:rFonts w:ascii="Arial" w:eastAsia="MS Mincho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403D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403D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F403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03D6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rteindent1">
    <w:name w:val="rteindent1"/>
    <w:basedOn w:val="Normal"/>
    <w:rsid w:val="00F403D6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1AB4C41174840980B6C460F07E502" ma:contentTypeVersion="4" ma:contentTypeDescription="Create a new document." ma:contentTypeScope="" ma:versionID="3e4e5497fa452efa53011f5da757eeca">
  <xsd:schema xmlns:xsd="http://www.w3.org/2001/XMLSchema" xmlns:xs="http://www.w3.org/2001/XMLSchema" xmlns:p="http://schemas.microsoft.com/office/2006/metadata/properties" xmlns:ns2="68b39839-b2da-476c-b95c-d38b97cf65d1" targetNamespace="http://schemas.microsoft.com/office/2006/metadata/properties" ma:root="true" ma:fieldsID="e841614664fac900539eb93be562ed9e" ns2:_="">
    <xsd:import namespace="68b39839-b2da-476c-b95c-d38b97cf6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39839-b2da-476c-b95c-d38b97cf6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D3000-61D8-4243-8E4F-9FC53F262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222D8-378E-47DE-BC51-A23A96AA6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39839-b2da-476c-b95c-d38b97cf6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9E970-A5A7-4EA2-B50F-755CAA08C8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246968-90BD-47D1-8AE3-F428B3B109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884</Words>
  <Characters>5041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Bower</dc:creator>
  <cp:keywords/>
  <dc:description/>
  <cp:lastModifiedBy>Louise Pishgou</cp:lastModifiedBy>
  <cp:revision>2</cp:revision>
  <cp:lastPrinted>2021-06-16T13:47:00Z</cp:lastPrinted>
  <dcterms:created xsi:type="dcterms:W3CDTF">2022-03-10T11:02:00Z</dcterms:created>
  <dcterms:modified xsi:type="dcterms:W3CDTF">2022-03-10T11:02:00Z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0x010100E1B1AB4C41174840980B6C460F07E502</vt:lpwstr>
  </property>
</Properties>
</file>