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0B5C6B64" w:rsidR="000E7CE3" w:rsidRPr="00D5729A" w:rsidRDefault="000E7CE3" w:rsidP="10020DE8">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3F0414A3">
                <wp:simplePos x="0" y="0"/>
                <wp:positionH relativeFrom="page">
                  <wp:posOffset>285750</wp:posOffset>
                </wp:positionH>
                <wp:positionV relativeFrom="page">
                  <wp:posOffset>552450</wp:posOffset>
                </wp:positionV>
                <wp:extent cx="5476875" cy="493395"/>
                <wp:effectExtent l="0" t="0" r="0" b="1905"/>
                <wp:wrapNone/>
                <wp:docPr id="33207160" name="Text Box 33207160"/>
                <wp:cNvGraphicFramePr/>
                <a:graphic xmlns:a="http://schemas.openxmlformats.org/drawingml/2006/main">
                  <a:graphicData uri="http://schemas.microsoft.com/office/word/2010/wordprocessingShape">
                    <wps:wsp>
                      <wps:cNvSpPr txBox="1"/>
                      <wps:spPr>
                        <a:xfrm>
                          <a:off x="0" y="0"/>
                          <a:ext cx="5476875" cy="493395"/>
                        </a:xfrm>
                        <a:prstGeom prst="rect">
                          <a:avLst/>
                        </a:prstGeom>
                        <a:noFill/>
                        <a:ln w="6350">
                          <a:noFill/>
                        </a:ln>
                      </wps:spPr>
                      <wps:txbx>
                        <w:txbxContent>
                          <w:p w14:paraId="28ACF806" w14:textId="14471E1E" w:rsidR="000E7CE3" w:rsidRPr="001A5D6C" w:rsidRDefault="001A5D6C">
                            <w:pPr>
                              <w:rPr>
                                <w:rFonts w:ascii="Arial" w:hAnsi="Arial" w:cs="Arial"/>
                                <w:b/>
                                <w:bCs/>
                                <w:color w:val="FFFFFF" w:themeColor="background1"/>
                                <w:lang w:val="en-IE"/>
                                <w14:shadow w14:blurRad="50800" w14:dist="38100" w14:dir="2700000" w14:sx="100000" w14:sy="100000" w14:kx="0" w14:ky="0" w14:algn="tl">
                                  <w14:srgbClr w14:val="000000">
                                    <w14:alpha w14:val="60000"/>
                                  </w14:srgbClr>
                                </w14:shadow>
                              </w:rPr>
                            </w:pPr>
                            <w:r>
                              <w:rPr>
                                <w:rFonts w:ascii="Arial" w:hAnsi="Arial" w:cs="Arial"/>
                                <w:b/>
                                <w:bCs/>
                                <w:color w:val="FFFFFF" w:themeColor="background1"/>
                                <w:lang w:val="en-IE"/>
                                <w14:shadow w14:blurRad="50800" w14:dist="38100" w14:dir="2700000" w14:sx="100000" w14:sy="100000" w14:kx="0" w14:ky="0" w14:algn="tl">
                                  <w14:srgbClr w14:val="000000">
                                    <w14:alpha w14:val="60000"/>
                                  </w14:srgbClr>
                                </w14:shadow>
                              </w:rPr>
                              <w:t>Data Cataloguing</w:t>
                            </w:r>
                            <w:r w:rsidR="0085431F">
                              <w:rPr>
                                <w:rFonts w:ascii="Arial" w:hAnsi="Arial" w:cs="Arial"/>
                                <w:b/>
                                <w:bCs/>
                                <w:color w:val="FFFFFF" w:themeColor="background1"/>
                                <w:lang w:val="en-IE"/>
                                <w14:shadow w14:blurRad="50800" w14:dist="38100" w14:dir="2700000" w14:sx="100000" w14:sy="100000" w14:kx="0" w14:ky="0" w14:algn="tl">
                                  <w14:srgbClr w14:val="000000">
                                    <w14:alpha w14:val="60000"/>
                                  </w14:srgbClr>
                                </w14:shadow>
                              </w:rPr>
                              <w:t xml:space="preserve"> (DC) Technical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2.5pt;margin-top:43.5pt;width:431.2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" filled="f" stroked="f" strokeweight=".5pt">
                <v:textbox>
                  <w:txbxContent>
                    <w:p w14:paraId="28ACF806" w14:textId="14471E1E" w:rsidR="000E7CE3" w:rsidRPr="001A5D6C" w:rsidRDefault="001A5D6C">
                      <w:pPr>
                        <w:rPr>
                          <w:rFonts w:ascii="Arial" w:hAnsi="Arial" w:cs="Arial"/>
                          <w:b/>
                          <w:bCs/>
                          <w:color w:val="FFFFFF" w:themeColor="background1"/>
                          <w:lang w:val="en-IE"/>
                          <w14:shadow w14:blurRad="50800" w14:dist="38100" w14:dir="2700000" w14:sx="100000" w14:sy="100000" w14:kx="0" w14:ky="0" w14:algn="tl">
                            <w14:srgbClr w14:val="000000">
                              <w14:alpha w14:val="60000"/>
                            </w14:srgbClr>
                          </w14:shadow>
                        </w:rPr>
                      </w:pPr>
                      <w:r>
                        <w:rPr>
                          <w:rFonts w:ascii="Arial" w:hAnsi="Arial" w:cs="Arial"/>
                          <w:b/>
                          <w:bCs/>
                          <w:color w:val="FFFFFF" w:themeColor="background1"/>
                          <w:lang w:val="en-IE"/>
                          <w14:shadow w14:blurRad="50800" w14:dist="38100" w14:dir="2700000" w14:sx="100000" w14:sy="100000" w14:kx="0" w14:ky="0" w14:algn="tl">
                            <w14:srgbClr w14:val="000000">
                              <w14:alpha w14:val="60000"/>
                            </w14:srgbClr>
                          </w14:shadow>
                        </w:rPr>
                        <w:t>Data Cataloguing</w:t>
                      </w:r>
                      <w:r w:rsidR="0085431F">
                        <w:rPr>
                          <w:rFonts w:ascii="Arial" w:hAnsi="Arial" w:cs="Arial"/>
                          <w:b/>
                          <w:bCs/>
                          <w:color w:val="FFFFFF" w:themeColor="background1"/>
                          <w:lang w:val="en-IE"/>
                          <w14:shadow w14:blurRad="50800" w14:dist="38100" w14:dir="2700000" w14:sx="100000" w14:sy="100000" w14:kx="0" w14:ky="0" w14:algn="tl">
                            <w14:srgbClr w14:val="000000">
                              <w14:alpha w14:val="60000"/>
                            </w14:srgbClr>
                          </w14:shadow>
                        </w:rPr>
                        <w:t xml:space="preserve"> (DC) Technical Analyst</w:t>
                      </w:r>
                    </w:p>
                  </w:txbxContent>
                </v:textbox>
                <w10:wrap anchorx="page"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r>
        <w:rPr>
          <w:noProof/>
        </w:rPr>
        <mc:AlternateContent>
          <mc:Choice Requires="wps">
            <w:drawing>
              <wp:inline distT="0" distB="0" distL="114300" distR="114300" wp14:anchorId="5CA4EF76" wp14:editId="2B5E75A6">
                <wp:extent cx="2838450" cy="314325"/>
                <wp:effectExtent l="0" t="0" r="0" b="0"/>
                <wp:docPr id="808625837" name="Text Box 1072221169"/>
                <wp:cNvGraphicFramePr/>
                <a:graphic xmlns:a="http://schemas.openxmlformats.org/drawingml/2006/main">
                  <a:graphicData uri="http://schemas.microsoft.com/office/word/2010/wordprocessingShape">
                    <wps:wsp>
                      <wps:cNvSpPr txBox="1"/>
                      <wps:spPr>
                        <a:xfrm>
                          <a:off x="0" y="0"/>
                          <a:ext cx="2838450" cy="314325"/>
                        </a:xfrm>
                        <a:prstGeom prst="rect">
                          <a:avLst/>
                        </a:prstGeom>
                        <a:noFill/>
                        <a:ln w="6350">
                          <a:noFill/>
                        </a:ln>
                      </wps:spPr>
                      <wps:txbx>
                        <w:txbxContent>
                          <w:p w14:paraId="3EA11AAC" w14:textId="16FB4035" w:rsidR="001C6B45" w:rsidRPr="00164AFE" w:rsidRDefault="001C6B45" w:rsidP="001C6B45">
                            <w:pPr>
                              <w:rPr>
                                <w:rFonts w:ascii="Arial" w:hAnsi="Arial" w:cs="Arial"/>
                                <w:b/>
                                <w:bCs/>
                                <w:color w:val="595959" w:themeColor="text1" w:themeTint="A6"/>
                                <w:sz w:val="16"/>
                                <w:szCs w:val="16"/>
                              </w:rPr>
                            </w:pPr>
                            <w:r w:rsidRPr="00164AFE">
                              <w:rPr>
                                <w:rFonts w:ascii="Arial" w:hAnsi="Arial" w:cs="Arial"/>
                                <w:b/>
                                <w:bCs/>
                                <w:color w:val="595959" w:themeColor="text1" w:themeTint="A6"/>
                                <w:sz w:val="16"/>
                                <w:szCs w:val="16"/>
                              </w:rPr>
                              <w:t>&gt; Information, Systems &amp; Change &gt; Data &amp; Digital Solutions/</w:t>
                            </w:r>
                            <w:r w:rsidR="00C02FFF">
                              <w:rPr>
                                <w:rFonts w:ascii="Arial" w:hAnsi="Arial" w:cs="Arial"/>
                                <w:b/>
                                <w:bCs/>
                                <w:color w:val="595959" w:themeColor="text1" w:themeTint="A6"/>
                                <w:sz w:val="16"/>
                                <w:szCs w:val="16"/>
                              </w:rPr>
                              <w:t>Data Governance</w:t>
                            </w:r>
                          </w:p>
                          <w:p w14:paraId="13A876CE" w14:textId="5C3028FB" w:rsidR="000E7CE3" w:rsidRPr="00666064" w:rsidRDefault="000E7CE3" w:rsidP="000E7CE3">
                            <w:pPr>
                              <w:rPr>
                                <w:rFonts w:ascii="Arial" w:hAnsi="Arial" w:cs="Arial"/>
                                <w:b/>
                                <w:b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A4EF76" id="Text Box 1072221169" o:spid="_x0000_s1027" type="#_x0000_t202" style="width:223.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" filled="f" stroked="f" strokeweight=".5pt">
                <v:textbox>
                  <w:txbxContent>
                    <w:p w14:paraId="3EA11AAC" w14:textId="16FB4035" w:rsidR="001C6B45" w:rsidRPr="00164AFE" w:rsidRDefault="001C6B45" w:rsidP="001C6B45">
                      <w:pPr>
                        <w:rPr>
                          <w:rFonts w:ascii="Arial" w:hAnsi="Arial" w:cs="Arial"/>
                          <w:b/>
                          <w:bCs/>
                          <w:color w:val="595959" w:themeColor="text1" w:themeTint="A6"/>
                          <w:sz w:val="16"/>
                          <w:szCs w:val="16"/>
                        </w:rPr>
                      </w:pPr>
                      <w:r w:rsidRPr="00164AFE">
                        <w:rPr>
                          <w:rFonts w:ascii="Arial" w:hAnsi="Arial" w:cs="Arial"/>
                          <w:b/>
                          <w:bCs/>
                          <w:color w:val="595959" w:themeColor="text1" w:themeTint="A6"/>
                          <w:sz w:val="16"/>
                          <w:szCs w:val="16"/>
                        </w:rPr>
                        <w:t>&gt; Information, Systems &amp; Change &gt; Data &amp; Digital Solutions/</w:t>
                      </w:r>
                      <w:r w:rsidR="00C02FFF">
                        <w:rPr>
                          <w:rFonts w:ascii="Arial" w:hAnsi="Arial" w:cs="Arial"/>
                          <w:b/>
                          <w:bCs/>
                          <w:color w:val="595959" w:themeColor="text1" w:themeTint="A6"/>
                          <w:sz w:val="16"/>
                          <w:szCs w:val="16"/>
                        </w:rPr>
                        <w:t>Data Governance</w:t>
                      </w:r>
                    </w:p>
                    <w:p w14:paraId="13A876CE" w14:textId="5C3028FB" w:rsidR="000E7CE3" w:rsidRPr="00666064" w:rsidRDefault="000E7CE3" w:rsidP="000E7CE3">
                      <w:pPr>
                        <w:rPr>
                          <w:rFonts w:ascii="Arial" w:hAnsi="Arial" w:cs="Arial"/>
                          <w:b/>
                          <w:bCs/>
                          <w:color w:val="595959" w:themeColor="text1" w:themeTint="A6"/>
                        </w:rPr>
                      </w:pPr>
                    </w:p>
                  </w:txbxContent>
                </v:textbox>
                <w10:anchorlock/>
              </v:shape>
            </w:pict>
          </mc:Fallback>
        </mc:AlternateContent>
      </w:r>
    </w:p>
    <w:p w14:paraId="6B3C84AD" w14:textId="77777777" w:rsidR="00A712F8" w:rsidRPr="00746AD0" w:rsidRDefault="00A712F8">
      <w:pPr>
        <w:rPr>
          <w:rFonts w:ascii="Arial" w:hAnsi="Arial" w:cs="Arial"/>
          <w:sz w:val="22"/>
          <w:szCs w:val="22"/>
        </w:rPr>
      </w:pPr>
    </w:p>
    <w:p w14:paraId="50908818" w14:textId="0EE6659B" w:rsidR="00D27D67" w:rsidRDefault="005B5433">
      <w:pPr>
        <w:rPr>
          <w:rFonts w:ascii="Arial" w:hAnsi="Arial" w:cs="Arial"/>
          <w:sz w:val="20"/>
          <w:szCs w:val="20"/>
        </w:rPr>
      </w:pPr>
      <w:r w:rsidRPr="005B5433">
        <w:rPr>
          <w:rFonts w:ascii="Arial" w:hAnsi="Arial" w:cs="Arial"/>
          <w:sz w:val="20"/>
          <w:szCs w:val="20"/>
        </w:rPr>
        <w:t>The role offers an exciting opportunity for</w:t>
      </w:r>
      <w:r w:rsidR="00680A0B">
        <w:rPr>
          <w:rFonts w:ascii="Arial" w:hAnsi="Arial" w:cs="Arial"/>
          <w:sz w:val="20"/>
          <w:szCs w:val="20"/>
        </w:rPr>
        <w:t xml:space="preserve"> a</w:t>
      </w:r>
      <w:r w:rsidRPr="005B5433">
        <w:rPr>
          <w:rFonts w:ascii="Arial" w:hAnsi="Arial" w:cs="Arial"/>
          <w:sz w:val="20"/>
          <w:szCs w:val="20"/>
        </w:rPr>
        <w:t xml:space="preserve"> candidate with strong data skills,</w:t>
      </w:r>
      <w:r w:rsidR="00B84DF3">
        <w:rPr>
          <w:rFonts w:ascii="Arial" w:hAnsi="Arial" w:cs="Arial"/>
          <w:sz w:val="20"/>
          <w:szCs w:val="20"/>
        </w:rPr>
        <w:t xml:space="preserve"> and</w:t>
      </w:r>
      <w:r w:rsidRPr="005B5433">
        <w:rPr>
          <w:rFonts w:ascii="Arial" w:hAnsi="Arial" w:cs="Arial"/>
          <w:sz w:val="20"/>
          <w:szCs w:val="20"/>
        </w:rPr>
        <w:t xml:space="preserve"> experience in data cataloguing.</w:t>
      </w:r>
    </w:p>
    <w:p w14:paraId="6117167B" w14:textId="77777777" w:rsidR="00851AFD" w:rsidRPr="00D27D67" w:rsidRDefault="00851AFD">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1654C6DB" w14:textId="0A4C1181" w:rsidR="00D27D67" w:rsidRDefault="003314EC">
      <w:pPr>
        <w:rPr>
          <w:rFonts w:ascii="Arial" w:hAnsi="Arial" w:cs="Arial"/>
          <w:sz w:val="20"/>
          <w:szCs w:val="20"/>
        </w:rPr>
      </w:pPr>
      <w:r w:rsidRPr="003314EC">
        <w:rPr>
          <w:rFonts w:ascii="Arial" w:hAnsi="Arial" w:cs="Arial"/>
          <w:sz w:val="20"/>
          <w:szCs w:val="20"/>
        </w:rPr>
        <w:t>The role will deliver data cataloguing capabilities at NHG</w:t>
      </w:r>
      <w:r w:rsidR="00B84DF3">
        <w:rPr>
          <w:rFonts w:ascii="Arial" w:hAnsi="Arial" w:cs="Arial"/>
          <w:sz w:val="20"/>
          <w:szCs w:val="20"/>
        </w:rPr>
        <w:t>, ensuring a single source of well defined and up to date data.</w:t>
      </w:r>
    </w:p>
    <w:p w14:paraId="67BB4292" w14:textId="77777777" w:rsidR="003314EC" w:rsidRDefault="003314EC">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F9F972A" w14:textId="1C5E8828" w:rsidR="00071A69" w:rsidRDefault="00882E94" w:rsidP="00071A69">
      <w:pPr>
        <w:pStyle w:val="Default"/>
        <w:numPr>
          <w:ilvl w:val="0"/>
          <w:numId w:val="16"/>
        </w:numPr>
        <w:rPr>
          <w:rFonts w:eastAsia="Calibri"/>
          <w:color w:val="000000" w:themeColor="text1"/>
          <w:sz w:val="20"/>
          <w:szCs w:val="20"/>
        </w:rPr>
      </w:pPr>
      <w:r>
        <w:rPr>
          <w:rFonts w:eastAsia="Calibri"/>
          <w:color w:val="000000" w:themeColor="text1"/>
          <w:sz w:val="20"/>
          <w:szCs w:val="20"/>
        </w:rPr>
        <w:t>F</w:t>
      </w:r>
      <w:r w:rsidR="00071A69" w:rsidRPr="00071A69">
        <w:rPr>
          <w:rFonts w:eastAsia="Calibri"/>
          <w:color w:val="000000" w:themeColor="text1"/>
          <w:sz w:val="20"/>
          <w:szCs w:val="20"/>
        </w:rPr>
        <w:t xml:space="preserve">ully exploit </w:t>
      </w:r>
      <w:r w:rsidR="00AD58AE">
        <w:rPr>
          <w:rFonts w:eastAsia="Calibri"/>
          <w:color w:val="000000" w:themeColor="text1"/>
          <w:sz w:val="20"/>
          <w:szCs w:val="20"/>
        </w:rPr>
        <w:t xml:space="preserve">and implement </w:t>
      </w:r>
      <w:r w:rsidR="00071A69" w:rsidRPr="00071A69">
        <w:rPr>
          <w:rFonts w:eastAsia="Calibri"/>
          <w:color w:val="000000" w:themeColor="text1"/>
          <w:sz w:val="20"/>
          <w:szCs w:val="20"/>
        </w:rPr>
        <w:t xml:space="preserve">the features of the </w:t>
      </w:r>
      <w:r>
        <w:rPr>
          <w:rFonts w:eastAsia="Calibri"/>
          <w:color w:val="000000" w:themeColor="text1"/>
          <w:sz w:val="20"/>
          <w:szCs w:val="20"/>
        </w:rPr>
        <w:t>c</w:t>
      </w:r>
      <w:r w:rsidR="00071A69" w:rsidRPr="00071A69">
        <w:rPr>
          <w:rFonts w:eastAsia="Calibri"/>
          <w:color w:val="000000" w:themeColor="text1"/>
          <w:sz w:val="20"/>
          <w:szCs w:val="20"/>
        </w:rPr>
        <w:t>atalogue</w:t>
      </w:r>
    </w:p>
    <w:p w14:paraId="222420DC" w14:textId="0378054E" w:rsidR="00071A69" w:rsidRPr="00071A69" w:rsidRDefault="00071A69" w:rsidP="00071A69">
      <w:pPr>
        <w:pStyle w:val="Default"/>
        <w:numPr>
          <w:ilvl w:val="0"/>
          <w:numId w:val="16"/>
        </w:numPr>
        <w:rPr>
          <w:rFonts w:eastAsia="Calibri"/>
          <w:color w:val="000000" w:themeColor="text1"/>
          <w:sz w:val="20"/>
          <w:szCs w:val="20"/>
        </w:rPr>
      </w:pPr>
      <w:r w:rsidRPr="00071A69">
        <w:rPr>
          <w:rFonts w:eastAsia="Calibri"/>
          <w:color w:val="000000" w:themeColor="text1"/>
          <w:sz w:val="20"/>
          <w:szCs w:val="20"/>
        </w:rPr>
        <w:t xml:space="preserve">Create and implement data catalogue processes to allow users to work with data and artefacts in a standard approach as well as supporting rapid discovery, prototyping and data science, which can subsequently be turned into </w:t>
      </w:r>
      <w:r w:rsidR="007E750E" w:rsidRPr="00071A69">
        <w:rPr>
          <w:rFonts w:eastAsia="Calibri"/>
          <w:color w:val="000000" w:themeColor="text1"/>
          <w:sz w:val="20"/>
          <w:szCs w:val="20"/>
        </w:rPr>
        <w:t>solutions.</w:t>
      </w:r>
    </w:p>
    <w:p w14:paraId="1E6DFE92" w14:textId="4D01E071" w:rsidR="00071A69" w:rsidRPr="00071A69" w:rsidRDefault="00071A69" w:rsidP="00071A69">
      <w:pPr>
        <w:pStyle w:val="Default"/>
        <w:numPr>
          <w:ilvl w:val="0"/>
          <w:numId w:val="16"/>
        </w:numPr>
        <w:rPr>
          <w:rFonts w:eastAsia="Calibri"/>
          <w:color w:val="000000" w:themeColor="text1"/>
          <w:sz w:val="20"/>
          <w:szCs w:val="20"/>
        </w:rPr>
      </w:pPr>
      <w:r w:rsidRPr="00071A69">
        <w:rPr>
          <w:rFonts w:eastAsia="Calibri"/>
          <w:color w:val="000000" w:themeColor="text1"/>
          <w:sz w:val="20"/>
          <w:szCs w:val="20"/>
        </w:rPr>
        <w:t>Identify appropriate artefacts for ingestion and ensure these are understood and used by the Data Community</w:t>
      </w:r>
    </w:p>
    <w:p w14:paraId="7CCBEAFF" w14:textId="51E6FD94" w:rsidR="00071A69" w:rsidRPr="00071A69" w:rsidRDefault="00AC4D7A" w:rsidP="00071A69">
      <w:pPr>
        <w:pStyle w:val="Default"/>
        <w:numPr>
          <w:ilvl w:val="0"/>
          <w:numId w:val="16"/>
        </w:numPr>
        <w:rPr>
          <w:rFonts w:eastAsia="Calibri"/>
          <w:color w:val="000000" w:themeColor="text1"/>
          <w:sz w:val="20"/>
          <w:szCs w:val="20"/>
        </w:rPr>
      </w:pPr>
      <w:r>
        <w:rPr>
          <w:rFonts w:eastAsia="Calibri"/>
          <w:color w:val="000000" w:themeColor="text1"/>
          <w:sz w:val="20"/>
          <w:szCs w:val="20"/>
        </w:rPr>
        <w:t>Maintain</w:t>
      </w:r>
      <w:r w:rsidR="00386FA1">
        <w:rPr>
          <w:rFonts w:eastAsia="Calibri"/>
          <w:color w:val="000000" w:themeColor="text1"/>
          <w:sz w:val="20"/>
          <w:szCs w:val="20"/>
        </w:rPr>
        <w:t xml:space="preserve"> the</w:t>
      </w:r>
      <w:r>
        <w:rPr>
          <w:rFonts w:eastAsia="Calibri"/>
          <w:color w:val="000000" w:themeColor="text1"/>
          <w:sz w:val="20"/>
          <w:szCs w:val="20"/>
        </w:rPr>
        <w:t xml:space="preserve"> data catalogue</w:t>
      </w:r>
      <w:r w:rsidR="00386FA1">
        <w:rPr>
          <w:rFonts w:eastAsia="Calibri"/>
          <w:color w:val="000000" w:themeColor="text1"/>
          <w:sz w:val="20"/>
          <w:szCs w:val="20"/>
        </w:rPr>
        <w:t>,</w:t>
      </w:r>
      <w:r w:rsidR="00071A69" w:rsidRPr="00071A69">
        <w:rPr>
          <w:rFonts w:eastAsia="Calibri"/>
          <w:color w:val="000000" w:themeColor="text1"/>
          <w:sz w:val="20"/>
          <w:szCs w:val="20"/>
        </w:rPr>
        <w:t xml:space="preserve"> removing </w:t>
      </w:r>
      <w:r w:rsidR="009F1F48">
        <w:rPr>
          <w:rFonts w:eastAsia="Calibri"/>
          <w:color w:val="000000" w:themeColor="text1"/>
          <w:sz w:val="20"/>
          <w:szCs w:val="20"/>
        </w:rPr>
        <w:t>u</w:t>
      </w:r>
      <w:r w:rsidR="00071A69" w:rsidRPr="00071A69">
        <w:rPr>
          <w:rFonts w:eastAsia="Calibri"/>
          <w:color w:val="000000" w:themeColor="text1"/>
          <w:sz w:val="20"/>
          <w:szCs w:val="20"/>
        </w:rPr>
        <w:t xml:space="preserve">nused/dormant/outdated articles and data sources. </w:t>
      </w:r>
      <w:r w:rsidR="00386FA1">
        <w:rPr>
          <w:rFonts w:eastAsia="Calibri"/>
          <w:color w:val="000000" w:themeColor="text1"/>
          <w:sz w:val="20"/>
          <w:szCs w:val="20"/>
        </w:rPr>
        <w:t xml:space="preserve">Ensure </w:t>
      </w:r>
      <w:r w:rsidR="00071A69" w:rsidRPr="00071A69">
        <w:rPr>
          <w:rFonts w:eastAsia="Calibri"/>
          <w:color w:val="000000" w:themeColor="text1"/>
          <w:sz w:val="20"/>
          <w:szCs w:val="20"/>
        </w:rPr>
        <w:t>any instances of non-compliance are quickly and properly addressed</w:t>
      </w:r>
      <w:r w:rsidR="008F5428">
        <w:rPr>
          <w:rFonts w:eastAsia="Calibri"/>
          <w:color w:val="000000" w:themeColor="text1"/>
          <w:sz w:val="20"/>
          <w:szCs w:val="20"/>
        </w:rPr>
        <w:t>.</w:t>
      </w:r>
    </w:p>
    <w:p w14:paraId="29464C88" w14:textId="097A0579" w:rsidR="00071A69" w:rsidRDefault="00071A69" w:rsidP="00071A69">
      <w:pPr>
        <w:pStyle w:val="Default"/>
        <w:numPr>
          <w:ilvl w:val="0"/>
          <w:numId w:val="16"/>
        </w:numPr>
        <w:rPr>
          <w:rFonts w:eastAsia="Calibri"/>
          <w:color w:val="000000" w:themeColor="text1"/>
          <w:sz w:val="20"/>
          <w:szCs w:val="20"/>
        </w:rPr>
      </w:pPr>
      <w:r w:rsidRPr="00071A69">
        <w:rPr>
          <w:rFonts w:eastAsia="Calibri"/>
          <w:color w:val="000000" w:themeColor="text1"/>
          <w:sz w:val="20"/>
          <w:szCs w:val="20"/>
        </w:rPr>
        <w:t>Coordinate with the data ownership framework and the business to drive documentation of data, by surfacing this through data cataloguing capability.</w:t>
      </w:r>
    </w:p>
    <w:p w14:paraId="69B40CDE" w14:textId="77777777" w:rsidR="00ED5A70" w:rsidRDefault="00ED5A70" w:rsidP="00ED5A70">
      <w:pPr>
        <w:pStyle w:val="Default"/>
        <w:numPr>
          <w:ilvl w:val="0"/>
          <w:numId w:val="16"/>
        </w:numPr>
        <w:rPr>
          <w:rFonts w:eastAsia="Calibri"/>
          <w:color w:val="000000" w:themeColor="text1"/>
          <w:sz w:val="20"/>
          <w:szCs w:val="20"/>
        </w:rPr>
      </w:pPr>
      <w:r w:rsidRPr="00B409BF">
        <w:rPr>
          <w:rFonts w:eastAsia="Calibri"/>
          <w:color w:val="000000" w:themeColor="text1"/>
          <w:sz w:val="20"/>
          <w:szCs w:val="20"/>
        </w:rPr>
        <w:t>Support implementation of ISO8000</w:t>
      </w:r>
    </w:p>
    <w:p w14:paraId="0214503B" w14:textId="77777777" w:rsidR="00F420AD" w:rsidRDefault="00F420AD" w:rsidP="00F420AD">
      <w:pPr>
        <w:pStyle w:val="Default"/>
        <w:numPr>
          <w:ilvl w:val="0"/>
          <w:numId w:val="16"/>
        </w:numPr>
        <w:rPr>
          <w:rFonts w:eastAsia="Calibri"/>
          <w:color w:val="000000" w:themeColor="text1"/>
          <w:sz w:val="20"/>
          <w:szCs w:val="20"/>
        </w:rPr>
      </w:pPr>
      <w:r>
        <w:rPr>
          <w:rFonts w:eastAsia="Calibri"/>
          <w:color w:val="000000" w:themeColor="text1"/>
          <w:sz w:val="20"/>
          <w:szCs w:val="20"/>
        </w:rPr>
        <w:t>Support the i</w:t>
      </w:r>
      <w:r w:rsidRPr="00071A69">
        <w:rPr>
          <w:rFonts w:eastAsia="Calibri"/>
          <w:color w:val="000000" w:themeColor="text1"/>
          <w:sz w:val="20"/>
          <w:szCs w:val="20"/>
        </w:rPr>
        <w:t>mprove</w:t>
      </w:r>
      <w:r>
        <w:rPr>
          <w:rFonts w:eastAsia="Calibri"/>
          <w:color w:val="000000" w:themeColor="text1"/>
          <w:sz w:val="20"/>
          <w:szCs w:val="20"/>
        </w:rPr>
        <w:t>ment of</w:t>
      </w:r>
      <w:r w:rsidRPr="00071A69">
        <w:rPr>
          <w:rFonts w:eastAsia="Calibri"/>
          <w:color w:val="000000" w:themeColor="text1"/>
          <w:sz w:val="20"/>
          <w:szCs w:val="20"/>
        </w:rPr>
        <w:t xml:space="preserve"> data quality within the organisation through profiling and rule implementation, whilst being able to measure improvements in quality and identify the value that delivers</w:t>
      </w:r>
      <w:r>
        <w:rPr>
          <w:rFonts w:eastAsia="Calibri"/>
          <w:color w:val="000000" w:themeColor="text1"/>
          <w:sz w:val="20"/>
          <w:szCs w:val="20"/>
        </w:rPr>
        <w:t>.</w:t>
      </w:r>
    </w:p>
    <w:p w14:paraId="635CEAEE" w14:textId="3994755F" w:rsidR="00DF6230" w:rsidRPr="00D76CA3" w:rsidRDefault="00DF6230" w:rsidP="00ED125D">
      <w:pPr>
        <w:pStyle w:val="Default"/>
        <w:numPr>
          <w:ilvl w:val="0"/>
          <w:numId w:val="16"/>
        </w:numPr>
        <w:rPr>
          <w:rFonts w:eastAsia="Calibri"/>
          <w:color w:val="000000" w:themeColor="text1"/>
          <w:sz w:val="20"/>
          <w:szCs w:val="20"/>
        </w:rPr>
      </w:pPr>
      <w:r w:rsidRPr="00D76CA3">
        <w:rPr>
          <w:rFonts w:eastAsia="Calibri"/>
          <w:color w:val="000000" w:themeColor="text1"/>
          <w:sz w:val="20"/>
          <w:szCs w:val="20"/>
        </w:rPr>
        <w:t>Facilitate source system data quality remediation, working with the relevant owners and SMEs to drive through necessary actions.</w:t>
      </w:r>
    </w:p>
    <w:p w14:paraId="605685EE" w14:textId="77777777" w:rsidR="00F420AD" w:rsidRDefault="00F420AD" w:rsidP="00F420AD">
      <w:pPr>
        <w:pStyle w:val="Default"/>
        <w:numPr>
          <w:ilvl w:val="0"/>
          <w:numId w:val="16"/>
        </w:numPr>
        <w:rPr>
          <w:rFonts w:eastAsia="Calibri"/>
          <w:color w:val="000000" w:themeColor="text1"/>
          <w:sz w:val="20"/>
          <w:szCs w:val="20"/>
        </w:rPr>
      </w:pPr>
      <w:r w:rsidRPr="00071A69">
        <w:rPr>
          <w:rFonts w:eastAsia="Calibri"/>
          <w:color w:val="000000" w:themeColor="text1"/>
          <w:sz w:val="20"/>
          <w:szCs w:val="20"/>
        </w:rPr>
        <w:t xml:space="preserve">Develop and implement data quality triage processes to address quality issues, providing proposals for prioritisation by supplying impact statements and supporting </w:t>
      </w:r>
      <w:r>
        <w:rPr>
          <w:rFonts w:eastAsia="Calibri"/>
          <w:color w:val="000000" w:themeColor="text1"/>
          <w:sz w:val="20"/>
          <w:szCs w:val="20"/>
        </w:rPr>
        <w:t>KPIs.</w:t>
      </w:r>
    </w:p>
    <w:p w14:paraId="6E02F23F" w14:textId="77777777" w:rsidR="00F420AD" w:rsidRDefault="00F420AD" w:rsidP="00F420AD">
      <w:pPr>
        <w:pStyle w:val="Default"/>
        <w:rPr>
          <w:rFonts w:eastAsia="Calibri"/>
          <w:color w:val="000000" w:themeColor="text1"/>
          <w:sz w:val="20"/>
          <w:szCs w:val="20"/>
        </w:rPr>
      </w:pPr>
    </w:p>
    <w:p w14:paraId="28D934A2" w14:textId="5A4D39A1" w:rsidR="00802D9C" w:rsidRDefault="0092292A" w:rsidP="00ED5A70">
      <w:pPr>
        <w:pStyle w:val="Default"/>
        <w:numPr>
          <w:ilvl w:val="0"/>
          <w:numId w:val="16"/>
        </w:numPr>
        <w:rPr>
          <w:rFonts w:eastAsia="Calibri"/>
          <w:color w:val="000000" w:themeColor="text1"/>
          <w:sz w:val="20"/>
          <w:szCs w:val="20"/>
        </w:rPr>
      </w:pPr>
      <w:r w:rsidRPr="0092292A">
        <w:rPr>
          <w:rFonts w:eastAsia="Calibri"/>
          <w:color w:val="000000" w:themeColor="text1"/>
          <w:sz w:val="20"/>
          <w:szCs w:val="20"/>
        </w:rPr>
        <w:t>A</w:t>
      </w:r>
      <w:r>
        <w:rPr>
          <w:rFonts w:eastAsia="Calibri"/>
          <w:color w:val="000000" w:themeColor="text1"/>
          <w:sz w:val="20"/>
          <w:szCs w:val="20"/>
        </w:rPr>
        <w:t>bility to actively</w:t>
      </w:r>
      <w:r w:rsidRPr="0092292A">
        <w:rPr>
          <w:rFonts w:eastAsia="Calibri"/>
          <w:color w:val="000000" w:themeColor="text1"/>
          <w:sz w:val="20"/>
          <w:szCs w:val="20"/>
        </w:rPr>
        <w:t xml:space="preserve"> listen and prob</w:t>
      </w:r>
      <w:r>
        <w:rPr>
          <w:rFonts w:eastAsia="Calibri"/>
          <w:color w:val="000000" w:themeColor="text1"/>
          <w:sz w:val="20"/>
          <w:szCs w:val="20"/>
        </w:rPr>
        <w:t>e</w:t>
      </w:r>
      <w:r w:rsidRPr="0092292A">
        <w:rPr>
          <w:rFonts w:eastAsia="Calibri"/>
          <w:color w:val="000000" w:themeColor="text1"/>
          <w:sz w:val="20"/>
          <w:szCs w:val="20"/>
        </w:rPr>
        <w:t>, to learn and understand business operations, challenges, and risk</w:t>
      </w:r>
      <w:r w:rsidR="008F5428">
        <w:rPr>
          <w:rFonts w:eastAsia="Calibri"/>
          <w:color w:val="000000" w:themeColor="text1"/>
          <w:sz w:val="20"/>
          <w:szCs w:val="20"/>
        </w:rPr>
        <w:t>.</w:t>
      </w:r>
    </w:p>
    <w:p w14:paraId="7D68315C" w14:textId="5FA8CC79" w:rsidR="0092292A" w:rsidRPr="00B409BF" w:rsidRDefault="0092292A" w:rsidP="00ED5A70">
      <w:pPr>
        <w:pStyle w:val="Default"/>
        <w:numPr>
          <w:ilvl w:val="0"/>
          <w:numId w:val="16"/>
        </w:numPr>
        <w:rPr>
          <w:rFonts w:eastAsia="Calibri"/>
          <w:color w:val="000000" w:themeColor="text1"/>
          <w:sz w:val="20"/>
          <w:szCs w:val="20"/>
        </w:rPr>
      </w:pPr>
      <w:r>
        <w:rPr>
          <w:rFonts w:eastAsia="Calibri"/>
          <w:color w:val="000000" w:themeColor="text1"/>
          <w:sz w:val="20"/>
          <w:szCs w:val="20"/>
        </w:rPr>
        <w:t>Great communication skills to ensure engagement and non-technical explanations to the business</w:t>
      </w:r>
      <w:r w:rsidR="008F5428">
        <w:rPr>
          <w:rFonts w:eastAsia="Calibri"/>
          <w:color w:val="000000" w:themeColor="text1"/>
          <w:sz w:val="20"/>
          <w:szCs w:val="20"/>
        </w:rPr>
        <w:t>.</w:t>
      </w:r>
    </w:p>
    <w:p w14:paraId="2C0D372B" w14:textId="40157006" w:rsidR="004179C0" w:rsidRPr="004179C0" w:rsidRDefault="1B896718" w:rsidP="00717208">
      <w:pPr>
        <w:pStyle w:val="Default"/>
        <w:numPr>
          <w:ilvl w:val="0"/>
          <w:numId w:val="16"/>
        </w:numPr>
        <w:rPr>
          <w:rFonts w:eastAsia="Calibri"/>
          <w:color w:val="000000" w:themeColor="text1"/>
          <w:sz w:val="20"/>
          <w:szCs w:val="20"/>
        </w:rPr>
      </w:pPr>
      <w:r w:rsidRPr="005B694E">
        <w:rPr>
          <w:rFonts w:eastAsia="Calibri"/>
          <w:color w:val="000000" w:themeColor="text1"/>
          <w:sz w:val="20"/>
          <w:szCs w:val="20"/>
        </w:rPr>
        <w:t>Ensure that you follow and keep up to date with all relevant N</w:t>
      </w:r>
      <w:r w:rsidR="005223A7">
        <w:rPr>
          <w:rFonts w:eastAsia="Calibri"/>
          <w:color w:val="000000" w:themeColor="text1"/>
          <w:sz w:val="20"/>
          <w:szCs w:val="20"/>
        </w:rPr>
        <w:t xml:space="preserve">otting </w:t>
      </w:r>
      <w:r w:rsidRPr="005B694E">
        <w:rPr>
          <w:rFonts w:eastAsia="Calibri"/>
          <w:color w:val="000000" w:themeColor="text1"/>
          <w:sz w:val="20"/>
          <w:szCs w:val="20"/>
        </w:rPr>
        <w:t>H</w:t>
      </w:r>
      <w:r w:rsidR="005223A7">
        <w:rPr>
          <w:rFonts w:eastAsia="Calibri"/>
          <w:color w:val="000000" w:themeColor="text1"/>
          <w:sz w:val="20"/>
          <w:szCs w:val="20"/>
        </w:rPr>
        <w:t xml:space="preserve">ill </w:t>
      </w:r>
      <w:r w:rsidRPr="005B694E">
        <w:rPr>
          <w:rFonts w:eastAsia="Calibri"/>
          <w:color w:val="000000" w:themeColor="text1"/>
          <w:sz w:val="20"/>
          <w:szCs w:val="20"/>
        </w:rPr>
        <w:t>G</w:t>
      </w:r>
      <w:r w:rsidR="005223A7">
        <w:rPr>
          <w:rFonts w:eastAsia="Calibri"/>
          <w:color w:val="000000" w:themeColor="text1"/>
          <w:sz w:val="20"/>
          <w:szCs w:val="20"/>
        </w:rPr>
        <w:t>enesis</w:t>
      </w:r>
      <w:r w:rsidRPr="005B694E">
        <w:rPr>
          <w:rFonts w:eastAsia="Calibri"/>
          <w:color w:val="000000" w:themeColor="text1"/>
          <w:sz w:val="20"/>
          <w:szCs w:val="20"/>
        </w:rPr>
        <w:t xml:space="preserve"> and statutory policies and related procedures including health and safety and financial regulations. </w:t>
      </w:r>
    </w:p>
    <w:p w14:paraId="2E54B206" w14:textId="4562D464" w:rsidR="004179C0" w:rsidRPr="00541F69" w:rsidRDefault="004179C0" w:rsidP="00717208">
      <w:pPr>
        <w:pStyle w:val="NormalWeb"/>
        <w:numPr>
          <w:ilvl w:val="0"/>
          <w:numId w:val="16"/>
        </w:numPr>
        <w:shd w:val="clear" w:color="auto" w:fill="FFFFFF"/>
        <w:rPr>
          <w:rFonts w:ascii="Arial" w:hAnsi="Arial" w:cs="Arial"/>
          <w:sz w:val="20"/>
          <w:szCs w:val="20"/>
        </w:rPr>
      </w:pPr>
      <w:r w:rsidRPr="00541F69">
        <w:rPr>
          <w:rFonts w:ascii="Arial" w:hAnsi="Arial" w:cs="Arial"/>
          <w:sz w:val="20"/>
          <w:szCs w:val="20"/>
        </w:rPr>
        <w:t>Hybrid arrangements - at</w:t>
      </w:r>
      <w:r w:rsidRPr="00541F69">
        <w:rPr>
          <w:rFonts w:ascii="Arial" w:hAnsi="Arial" w:cs="Arial"/>
          <w:b/>
          <w:bCs/>
          <w:sz w:val="20"/>
          <w:szCs w:val="20"/>
        </w:rPr>
        <w:t xml:space="preserve"> </w:t>
      </w:r>
      <w:r w:rsidRPr="00541F69">
        <w:rPr>
          <w:rStyle w:val="Strong"/>
          <w:rFonts w:ascii="Arial" w:hAnsi="Arial" w:cs="Arial"/>
          <w:b w:val="0"/>
          <w:bCs w:val="0"/>
          <w:sz w:val="20"/>
          <w:szCs w:val="20"/>
        </w:rPr>
        <w:t>least t</w:t>
      </w:r>
      <w:r w:rsidR="00013D36">
        <w:rPr>
          <w:rStyle w:val="Strong"/>
          <w:rFonts w:ascii="Arial" w:hAnsi="Arial" w:cs="Arial"/>
          <w:b w:val="0"/>
          <w:bCs w:val="0"/>
          <w:sz w:val="20"/>
          <w:szCs w:val="20"/>
        </w:rPr>
        <w:t>wo</w:t>
      </w:r>
      <w:r w:rsidRPr="00541F69">
        <w:rPr>
          <w:rStyle w:val="Strong"/>
          <w:rFonts w:ascii="Arial" w:hAnsi="Arial" w:cs="Arial"/>
          <w:b w:val="0"/>
          <w:bCs w:val="0"/>
          <w:sz w:val="20"/>
          <w:szCs w:val="20"/>
        </w:rPr>
        <w:t xml:space="preserve"> days a week in an office</w:t>
      </w:r>
      <w:r w:rsidRPr="00541F69">
        <w:rPr>
          <w:rFonts w:ascii="Arial" w:hAnsi="Arial" w:cs="Arial"/>
          <w:sz w:val="20"/>
          <w:szCs w:val="20"/>
        </w:rPr>
        <w:t>. On other days, work</w:t>
      </w:r>
      <w:r w:rsidR="005223A7">
        <w:rPr>
          <w:rFonts w:ascii="Arial" w:hAnsi="Arial" w:cs="Arial"/>
          <w:sz w:val="20"/>
          <w:szCs w:val="20"/>
        </w:rPr>
        <w:t>ing</w:t>
      </w:r>
      <w:r w:rsidRPr="00541F69">
        <w:rPr>
          <w:rFonts w:ascii="Arial" w:hAnsi="Arial" w:cs="Arial"/>
          <w:sz w:val="20"/>
          <w:szCs w:val="20"/>
        </w:rPr>
        <w:t xml:space="preserve"> from home </w:t>
      </w:r>
      <w:r w:rsidR="005223A7">
        <w:rPr>
          <w:rFonts w:ascii="Arial" w:hAnsi="Arial" w:cs="Arial"/>
          <w:sz w:val="20"/>
          <w:szCs w:val="20"/>
        </w:rPr>
        <w:t xml:space="preserve">may be possible, </w:t>
      </w:r>
      <w:r w:rsidRPr="00541F69">
        <w:rPr>
          <w:rFonts w:ascii="Arial" w:hAnsi="Arial" w:cs="Arial"/>
          <w:sz w:val="20"/>
          <w:szCs w:val="20"/>
        </w:rPr>
        <w:t>depending on the work and the interaction required.</w:t>
      </w:r>
    </w:p>
    <w:p w14:paraId="11D2C539" w14:textId="0237D572" w:rsidR="00746AD0"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0F1B37A" w14:textId="3AC9FC91" w:rsidR="00A53E00" w:rsidRPr="00A53E00" w:rsidRDefault="00A53E00">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 xml:space="preserve">Behaviours for success </w:t>
      </w:r>
    </w:p>
    <w:p w14:paraId="3481FD3E" w14:textId="77777777" w:rsidR="00A53E00" w:rsidRDefault="00A53E00" w:rsidP="00477A2E">
      <w:pPr>
        <w:rPr>
          <w:rFonts w:ascii="Arial" w:hAnsi="Arial" w:cs="Arial"/>
          <w:sz w:val="20"/>
          <w:szCs w:val="20"/>
        </w:rPr>
      </w:pPr>
    </w:p>
    <w:p w14:paraId="62BC60E5" w14:textId="62D323B8" w:rsidR="00477A2E" w:rsidRDefault="00477A2E" w:rsidP="00477A2E">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FDE1C69" w14:textId="77777777" w:rsidR="00477A2E" w:rsidRDefault="00477A2E" w:rsidP="00477A2E">
      <w:pPr>
        <w:rPr>
          <w:rFonts w:ascii="Arial" w:hAnsi="Arial" w:cs="Arial"/>
          <w:sz w:val="20"/>
          <w:szCs w:val="20"/>
        </w:rPr>
      </w:pPr>
    </w:p>
    <w:p w14:paraId="36F4E593"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p>
    <w:p w14:paraId="6C1814F0"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p>
    <w:p w14:paraId="72E82189"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4E5B89C4"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Inclusive</w:t>
      </w:r>
    </w:p>
    <w:p w14:paraId="28C10DEE"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Empowered</w:t>
      </w:r>
    </w:p>
    <w:p w14:paraId="11402241" w14:textId="77777777" w:rsidR="00477A2E" w:rsidRDefault="00477A2E" w:rsidP="00477A2E">
      <w:pPr>
        <w:rPr>
          <w:rFonts w:ascii="Arial" w:hAnsi="Arial" w:cs="Arial"/>
          <w:sz w:val="20"/>
          <w:szCs w:val="20"/>
        </w:rPr>
      </w:pPr>
    </w:p>
    <w:p w14:paraId="71726742" w14:textId="394F83BF" w:rsidR="00CC635B" w:rsidRPr="00D31A67" w:rsidRDefault="00CC635B" w:rsidP="00457456">
      <w:pPr>
        <w:rPr>
          <w:rFonts w:ascii="Arial" w:hAnsi="Arial" w:cs="Arial"/>
          <w:b/>
          <w:bCs/>
          <w:sz w:val="20"/>
          <w:szCs w:val="20"/>
        </w:rPr>
      </w:pPr>
      <w:r>
        <w:rPr>
          <w:rFonts w:ascii="Arial" w:hAnsi="Arial" w:cs="Arial"/>
          <w:sz w:val="20"/>
          <w:szCs w:val="20"/>
        </w:rPr>
        <w:t xml:space="preserve">For each value, we’ve created example behaviours to help you understand our expectations in more detail. </w:t>
      </w:r>
      <w:r w:rsidR="00914487">
        <w:rPr>
          <w:rFonts w:ascii="Arial" w:hAnsi="Arial" w:cs="Arial"/>
          <w:sz w:val="20"/>
          <w:szCs w:val="20"/>
        </w:rPr>
        <w:t xml:space="preserve">Please </w:t>
      </w:r>
      <w:hyperlink r:id="rId10" w:history="1">
        <w:r w:rsidR="00914487">
          <w:rPr>
            <w:rStyle w:val="Hyperlink"/>
            <w:rFonts w:ascii="Arial" w:hAnsi="Arial" w:cs="Arial"/>
            <w:sz w:val="20"/>
            <w:szCs w:val="20"/>
          </w:rPr>
          <w:t>refer to the framework</w:t>
        </w:r>
      </w:hyperlink>
      <w:r w:rsidR="00914487">
        <w:rPr>
          <w:rFonts w:ascii="Arial" w:hAnsi="Arial" w:cs="Arial"/>
          <w:sz w:val="20"/>
          <w:szCs w:val="20"/>
        </w:rPr>
        <w:t>.</w:t>
      </w:r>
      <w:r w:rsidRPr="00543743">
        <w:rPr>
          <w:rFonts w:ascii="Arial" w:hAnsi="Arial" w:cs="Arial"/>
          <w:color w:val="FF0000"/>
          <w:sz w:val="20"/>
          <w:szCs w:val="20"/>
        </w:rPr>
        <w:t xml:space="preserve">  </w:t>
      </w:r>
    </w:p>
    <w:p w14:paraId="1084A410" w14:textId="77777777" w:rsidR="00D5729A" w:rsidRDefault="00D5729A" w:rsidP="00D5729A">
      <w:pPr>
        <w:rPr>
          <w:rFonts w:ascii="Arial" w:hAnsi="Arial" w:cs="Arial"/>
          <w:sz w:val="20"/>
          <w:szCs w:val="20"/>
        </w:rPr>
      </w:pPr>
    </w:p>
    <w:p w14:paraId="4886742F" w14:textId="1F2F2A82" w:rsidR="00D5729A" w:rsidRPr="00013D36"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5CA69EA7" w14:textId="56A6B5D9" w:rsidR="009C1192" w:rsidRDefault="009C1192" w:rsidP="00D5729A">
      <w:pPr>
        <w:pStyle w:val="ListParagraph"/>
        <w:numPr>
          <w:ilvl w:val="0"/>
          <w:numId w:val="10"/>
        </w:numPr>
        <w:spacing w:after="60" w:line="276" w:lineRule="auto"/>
        <w:rPr>
          <w:rFonts w:ascii="Arial" w:hAnsi="Arial" w:cs="Arial"/>
          <w:sz w:val="20"/>
          <w:szCs w:val="20"/>
        </w:rPr>
      </w:pPr>
      <w:r>
        <w:rPr>
          <w:rFonts w:ascii="Arial" w:hAnsi="Arial" w:cs="Arial"/>
          <w:sz w:val="20"/>
          <w:szCs w:val="20"/>
        </w:rPr>
        <w:t>GDPR certification (desirable)</w:t>
      </w:r>
    </w:p>
    <w:p w14:paraId="5CF15F14" w14:textId="6F26CCB3" w:rsidR="00937F1A" w:rsidRDefault="00937F1A" w:rsidP="00D5729A">
      <w:pPr>
        <w:pStyle w:val="ListParagraph"/>
        <w:numPr>
          <w:ilvl w:val="0"/>
          <w:numId w:val="10"/>
        </w:numPr>
        <w:spacing w:after="60" w:line="276" w:lineRule="auto"/>
        <w:rPr>
          <w:rFonts w:ascii="Arial" w:hAnsi="Arial" w:cs="Arial"/>
          <w:sz w:val="20"/>
          <w:szCs w:val="20"/>
        </w:rPr>
      </w:pPr>
      <w:r>
        <w:rPr>
          <w:rFonts w:ascii="Arial" w:hAnsi="Arial" w:cs="Arial"/>
          <w:sz w:val="20"/>
          <w:szCs w:val="20"/>
        </w:rPr>
        <w:t>Experience of Python (desirable)</w:t>
      </w:r>
    </w:p>
    <w:p w14:paraId="412DE0EB" w14:textId="69B928E1" w:rsidR="007454C0" w:rsidRPr="003F3CBF" w:rsidRDefault="007454C0" w:rsidP="007454C0">
      <w:pPr>
        <w:pStyle w:val="ListParagraph"/>
        <w:numPr>
          <w:ilvl w:val="0"/>
          <w:numId w:val="10"/>
        </w:numPr>
        <w:rPr>
          <w:rFonts w:ascii="Arial" w:eastAsia="Arial" w:hAnsi="Arial" w:cs="Arial"/>
          <w:sz w:val="20"/>
          <w:szCs w:val="20"/>
        </w:rPr>
      </w:pPr>
      <w:r w:rsidRPr="004B26BA">
        <w:rPr>
          <w:rFonts w:ascii="Arial" w:eastAsia="Calibri" w:hAnsi="Arial" w:cs="Arial"/>
          <w:color w:val="000000" w:themeColor="text1"/>
          <w:sz w:val="20"/>
          <w:szCs w:val="20"/>
        </w:rPr>
        <w:t>Advanced</w:t>
      </w:r>
      <w:r w:rsidRPr="005B694E">
        <w:rPr>
          <w:rFonts w:ascii="Arial" w:eastAsia="Calibri" w:hAnsi="Arial" w:cs="Arial"/>
          <w:b/>
          <w:bCs/>
          <w:color w:val="000000" w:themeColor="text1"/>
          <w:sz w:val="20"/>
          <w:szCs w:val="20"/>
        </w:rPr>
        <w:t xml:space="preserve"> </w:t>
      </w:r>
      <w:r w:rsidRPr="005B694E">
        <w:rPr>
          <w:rFonts w:ascii="Arial" w:eastAsia="Calibri" w:hAnsi="Arial" w:cs="Arial"/>
          <w:color w:val="000000" w:themeColor="text1"/>
          <w:sz w:val="20"/>
          <w:szCs w:val="20"/>
        </w:rPr>
        <w:t>IT and systems skills inc</w:t>
      </w:r>
      <w:r w:rsidR="008F5428">
        <w:rPr>
          <w:rFonts w:ascii="Arial" w:eastAsia="Calibri" w:hAnsi="Arial" w:cs="Arial"/>
          <w:color w:val="000000" w:themeColor="text1"/>
          <w:sz w:val="20"/>
          <w:szCs w:val="20"/>
        </w:rPr>
        <w:t>.</w:t>
      </w:r>
      <w:r w:rsidR="00463336">
        <w:rPr>
          <w:rFonts w:ascii="Arial" w:eastAsia="Calibri" w:hAnsi="Arial" w:cs="Arial"/>
          <w:color w:val="000000" w:themeColor="text1"/>
          <w:sz w:val="20"/>
          <w:szCs w:val="20"/>
        </w:rPr>
        <w:t xml:space="preserve"> MS</w:t>
      </w:r>
      <w:r w:rsidRPr="005B694E">
        <w:rPr>
          <w:rFonts w:ascii="Arial" w:eastAsia="Calibri" w:hAnsi="Arial" w:cs="Arial"/>
          <w:color w:val="000000" w:themeColor="text1"/>
          <w:sz w:val="20"/>
          <w:szCs w:val="20"/>
        </w:rPr>
        <w:t xml:space="preserve"> office </w:t>
      </w:r>
    </w:p>
    <w:p w14:paraId="4E6AA787" w14:textId="543EB085" w:rsidR="003F3CBF" w:rsidRPr="008659B3" w:rsidRDefault="008659B3" w:rsidP="007454C0">
      <w:pPr>
        <w:pStyle w:val="ListParagraph"/>
        <w:numPr>
          <w:ilvl w:val="0"/>
          <w:numId w:val="10"/>
        </w:numPr>
        <w:rPr>
          <w:rFonts w:ascii="Arial" w:eastAsia="Arial" w:hAnsi="Arial" w:cs="Arial"/>
          <w:sz w:val="20"/>
          <w:szCs w:val="20"/>
        </w:rPr>
      </w:pPr>
      <w:r>
        <w:rPr>
          <w:rFonts w:ascii="Arial" w:eastAsia="Calibri" w:hAnsi="Arial" w:cs="Arial"/>
          <w:color w:val="000000" w:themeColor="text1"/>
          <w:sz w:val="20"/>
          <w:szCs w:val="20"/>
        </w:rPr>
        <w:t>Subject matter expert in</w:t>
      </w:r>
      <w:r w:rsidR="003F3CBF">
        <w:rPr>
          <w:rFonts w:ascii="Arial" w:eastAsia="Calibri" w:hAnsi="Arial" w:cs="Arial"/>
          <w:color w:val="000000" w:themeColor="text1"/>
          <w:sz w:val="20"/>
          <w:szCs w:val="20"/>
        </w:rPr>
        <w:t xml:space="preserve"> data cataloguing preferably in MS Purview</w:t>
      </w:r>
    </w:p>
    <w:p w14:paraId="3B7EC688" w14:textId="77777777" w:rsidR="009C410A" w:rsidRPr="00AA786D" w:rsidRDefault="009C410A" w:rsidP="009C410A">
      <w:pPr>
        <w:pStyle w:val="ListParagraph"/>
        <w:numPr>
          <w:ilvl w:val="0"/>
          <w:numId w:val="10"/>
        </w:numPr>
        <w:rPr>
          <w:rFonts w:ascii="Arial" w:eastAsia="Arial" w:hAnsi="Arial" w:cs="Arial"/>
          <w:sz w:val="20"/>
          <w:szCs w:val="20"/>
        </w:rPr>
      </w:pPr>
      <w:r>
        <w:rPr>
          <w:rFonts w:ascii="Arial" w:eastAsia="Calibri" w:hAnsi="Arial" w:cs="Arial"/>
          <w:color w:val="000000" w:themeColor="text1"/>
          <w:sz w:val="20"/>
          <w:szCs w:val="20"/>
        </w:rPr>
        <w:t>Experience and knowledge of MS Purview</w:t>
      </w:r>
    </w:p>
    <w:p w14:paraId="6E0352A6" w14:textId="77777777" w:rsidR="008659B3" w:rsidRPr="00285587" w:rsidRDefault="008659B3" w:rsidP="009C410A">
      <w:pPr>
        <w:pStyle w:val="ListParagraph"/>
        <w:ind w:left="284"/>
        <w:rPr>
          <w:rFonts w:ascii="Arial" w:eastAsia="Arial" w:hAnsi="Arial" w:cs="Arial"/>
          <w:sz w:val="20"/>
          <w:szCs w:val="20"/>
        </w:rPr>
      </w:pPr>
    </w:p>
    <w:sectPr w:rsidR="008659B3" w:rsidRPr="00285587" w:rsidSect="00D35AC3">
      <w:headerReference w:type="default" r:id="rId11"/>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ADA7B" w14:textId="77777777" w:rsidR="00B56ADB" w:rsidRDefault="00B56ADB" w:rsidP="000E7CE3">
      <w:r>
        <w:separator/>
      </w:r>
    </w:p>
  </w:endnote>
  <w:endnote w:type="continuationSeparator" w:id="0">
    <w:p w14:paraId="0FD961DA" w14:textId="77777777" w:rsidR="00B56ADB" w:rsidRDefault="00B56ADB" w:rsidP="000E7CE3">
      <w:r>
        <w:continuationSeparator/>
      </w:r>
    </w:p>
  </w:endnote>
  <w:endnote w:type="continuationNotice" w:id="1">
    <w:p w14:paraId="0594D381" w14:textId="77777777" w:rsidR="00B56ADB" w:rsidRDefault="00B56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E155D" w14:textId="77777777" w:rsidR="00B56ADB" w:rsidRDefault="00B56ADB" w:rsidP="000E7CE3">
      <w:r>
        <w:separator/>
      </w:r>
    </w:p>
  </w:footnote>
  <w:footnote w:type="continuationSeparator" w:id="0">
    <w:p w14:paraId="1331C1CA" w14:textId="77777777" w:rsidR="00B56ADB" w:rsidRDefault="00B56ADB" w:rsidP="000E7CE3">
      <w:r>
        <w:continuationSeparator/>
      </w:r>
    </w:p>
  </w:footnote>
  <w:footnote w:type="continuationNotice" w:id="1">
    <w:p w14:paraId="28245F37" w14:textId="77777777" w:rsidR="00B56ADB" w:rsidRDefault="00B56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1775189182" name="Picture 177518918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E2E24"/>
    <w:multiLevelType w:val="hybridMultilevel"/>
    <w:tmpl w:val="BEBCD9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836752"/>
    <w:multiLevelType w:val="hybridMultilevel"/>
    <w:tmpl w:val="1060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06D5F"/>
    <w:multiLevelType w:val="hybridMultilevel"/>
    <w:tmpl w:val="56FC6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8"/>
  </w:num>
  <w:num w:numId="7" w16cid:durableId="1455366339">
    <w:abstractNumId w:val="13"/>
  </w:num>
  <w:num w:numId="8" w16cid:durableId="1535968159">
    <w:abstractNumId w:val="0"/>
  </w:num>
  <w:num w:numId="9" w16cid:durableId="1936203078">
    <w:abstractNumId w:val="9"/>
  </w:num>
  <w:num w:numId="10" w16cid:durableId="1426344638">
    <w:abstractNumId w:val="6"/>
  </w:num>
  <w:num w:numId="11" w16cid:durableId="309485511">
    <w:abstractNumId w:val="14"/>
  </w:num>
  <w:num w:numId="12" w16cid:durableId="2072002350">
    <w:abstractNumId w:val="12"/>
  </w:num>
  <w:num w:numId="13" w16cid:durableId="1093014805">
    <w:abstractNumId w:val="10"/>
  </w:num>
  <w:num w:numId="14" w16cid:durableId="1503351951">
    <w:abstractNumId w:val="8"/>
  </w:num>
  <w:num w:numId="15" w16cid:durableId="188417230">
    <w:abstractNumId w:val="15"/>
  </w:num>
  <w:num w:numId="16" w16cid:durableId="796603534">
    <w:abstractNumId w:val="11"/>
  </w:num>
  <w:num w:numId="17" w16cid:durableId="760445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1147"/>
    <w:rsid w:val="00013D36"/>
    <w:rsid w:val="00071A69"/>
    <w:rsid w:val="00095775"/>
    <w:rsid w:val="000A2825"/>
    <w:rsid w:val="000D059A"/>
    <w:rsid w:val="000D32F6"/>
    <w:rsid w:val="000D7B5F"/>
    <w:rsid w:val="000E7CE3"/>
    <w:rsid w:val="00154948"/>
    <w:rsid w:val="0018533A"/>
    <w:rsid w:val="001A342C"/>
    <w:rsid w:val="001A5D6C"/>
    <w:rsid w:val="001B6455"/>
    <w:rsid w:val="001C6B45"/>
    <w:rsid w:val="001D5D4D"/>
    <w:rsid w:val="002058C5"/>
    <w:rsid w:val="002068B7"/>
    <w:rsid w:val="00263357"/>
    <w:rsid w:val="00271474"/>
    <w:rsid w:val="00314C3A"/>
    <w:rsid w:val="003314EC"/>
    <w:rsid w:val="00386FA1"/>
    <w:rsid w:val="003934CD"/>
    <w:rsid w:val="00397698"/>
    <w:rsid w:val="003B1CC7"/>
    <w:rsid w:val="003C0BA8"/>
    <w:rsid w:val="003F3CBF"/>
    <w:rsid w:val="003F5F9B"/>
    <w:rsid w:val="003F78C0"/>
    <w:rsid w:val="0040573F"/>
    <w:rsid w:val="00414754"/>
    <w:rsid w:val="004179C0"/>
    <w:rsid w:val="00427744"/>
    <w:rsid w:val="004357A2"/>
    <w:rsid w:val="0043630E"/>
    <w:rsid w:val="00445115"/>
    <w:rsid w:val="00452861"/>
    <w:rsid w:val="00457456"/>
    <w:rsid w:val="00462853"/>
    <w:rsid w:val="00463336"/>
    <w:rsid w:val="004670D3"/>
    <w:rsid w:val="004672A4"/>
    <w:rsid w:val="00477A2E"/>
    <w:rsid w:val="004A20F6"/>
    <w:rsid w:val="004B1B61"/>
    <w:rsid w:val="004B5F01"/>
    <w:rsid w:val="004E303C"/>
    <w:rsid w:val="005223A7"/>
    <w:rsid w:val="00541F69"/>
    <w:rsid w:val="00570AD4"/>
    <w:rsid w:val="00572A3E"/>
    <w:rsid w:val="00595123"/>
    <w:rsid w:val="005A7DB0"/>
    <w:rsid w:val="005B5433"/>
    <w:rsid w:val="005B694E"/>
    <w:rsid w:val="005C22E6"/>
    <w:rsid w:val="005E33F8"/>
    <w:rsid w:val="00601809"/>
    <w:rsid w:val="00642254"/>
    <w:rsid w:val="006573CE"/>
    <w:rsid w:val="00666064"/>
    <w:rsid w:val="00673735"/>
    <w:rsid w:val="00680A0B"/>
    <w:rsid w:val="006D74EC"/>
    <w:rsid w:val="0071543A"/>
    <w:rsid w:val="0071578C"/>
    <w:rsid w:val="00717208"/>
    <w:rsid w:val="0073368D"/>
    <w:rsid w:val="007454C0"/>
    <w:rsid w:val="00746AD0"/>
    <w:rsid w:val="00764A4C"/>
    <w:rsid w:val="00772050"/>
    <w:rsid w:val="007E750E"/>
    <w:rsid w:val="007F0F83"/>
    <w:rsid w:val="007F4C63"/>
    <w:rsid w:val="007F7531"/>
    <w:rsid w:val="00802D9C"/>
    <w:rsid w:val="00851AFD"/>
    <w:rsid w:val="0085431F"/>
    <w:rsid w:val="00863F64"/>
    <w:rsid w:val="008659B3"/>
    <w:rsid w:val="00882E94"/>
    <w:rsid w:val="00882FEE"/>
    <w:rsid w:val="008C2F9F"/>
    <w:rsid w:val="008E01FA"/>
    <w:rsid w:val="008F5428"/>
    <w:rsid w:val="00914487"/>
    <w:rsid w:val="0092292A"/>
    <w:rsid w:val="00937F1A"/>
    <w:rsid w:val="009808E0"/>
    <w:rsid w:val="009C1192"/>
    <w:rsid w:val="009C410A"/>
    <w:rsid w:val="009F1F48"/>
    <w:rsid w:val="00A367A3"/>
    <w:rsid w:val="00A53E00"/>
    <w:rsid w:val="00A62DF0"/>
    <w:rsid w:val="00A64023"/>
    <w:rsid w:val="00A712F8"/>
    <w:rsid w:val="00A72CD2"/>
    <w:rsid w:val="00A75E24"/>
    <w:rsid w:val="00AC4D7A"/>
    <w:rsid w:val="00AD58AE"/>
    <w:rsid w:val="00B34D7A"/>
    <w:rsid w:val="00B56ADB"/>
    <w:rsid w:val="00B60D48"/>
    <w:rsid w:val="00B84DF3"/>
    <w:rsid w:val="00BA7193"/>
    <w:rsid w:val="00C02FFF"/>
    <w:rsid w:val="00C335E4"/>
    <w:rsid w:val="00C44991"/>
    <w:rsid w:val="00C44FA8"/>
    <w:rsid w:val="00C45A93"/>
    <w:rsid w:val="00CA2F5D"/>
    <w:rsid w:val="00CC3C6F"/>
    <w:rsid w:val="00CC59C8"/>
    <w:rsid w:val="00CC635B"/>
    <w:rsid w:val="00D13527"/>
    <w:rsid w:val="00D27D67"/>
    <w:rsid w:val="00D35AC3"/>
    <w:rsid w:val="00D5729A"/>
    <w:rsid w:val="00D76CA3"/>
    <w:rsid w:val="00DC57B3"/>
    <w:rsid w:val="00DE5F69"/>
    <w:rsid w:val="00DF6230"/>
    <w:rsid w:val="00E035AC"/>
    <w:rsid w:val="00E1365B"/>
    <w:rsid w:val="00E2396E"/>
    <w:rsid w:val="00E8131C"/>
    <w:rsid w:val="00E86F04"/>
    <w:rsid w:val="00E90C25"/>
    <w:rsid w:val="00EA72C6"/>
    <w:rsid w:val="00ED5A70"/>
    <w:rsid w:val="00EE2F62"/>
    <w:rsid w:val="00EF2DD6"/>
    <w:rsid w:val="00EF505B"/>
    <w:rsid w:val="00F10E7B"/>
    <w:rsid w:val="00F2020E"/>
    <w:rsid w:val="00F24BFD"/>
    <w:rsid w:val="00F34E37"/>
    <w:rsid w:val="00F420AD"/>
    <w:rsid w:val="00FC03FF"/>
    <w:rsid w:val="00FC5281"/>
    <w:rsid w:val="00FC5DC2"/>
    <w:rsid w:val="01CBE41E"/>
    <w:rsid w:val="06BE6411"/>
    <w:rsid w:val="08E365E1"/>
    <w:rsid w:val="0B74B3F6"/>
    <w:rsid w:val="10020DE8"/>
    <w:rsid w:val="10DD9CE8"/>
    <w:rsid w:val="12602AC0"/>
    <w:rsid w:val="1B41243A"/>
    <w:rsid w:val="1B896718"/>
    <w:rsid w:val="2FC7AF26"/>
    <w:rsid w:val="30B223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86416906-1E2A-4A8C-AE7E-92E5206C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NormalWeb">
    <w:name w:val="Normal (Web)"/>
    <w:basedOn w:val="Normal"/>
    <w:uiPriority w:val="99"/>
    <w:semiHidden/>
    <w:unhideWhenUsed/>
    <w:rsid w:val="00541F69"/>
    <w:pPr>
      <w:spacing w:before="100" w:beforeAutospacing="1" w:after="100" w:afterAutospacing="1"/>
    </w:pPr>
    <w:rPr>
      <w:rFonts w:ascii="Calibri" w:hAnsi="Calibri" w:cs="Calibri"/>
      <w:kern w:val="0"/>
      <w:sz w:val="22"/>
      <w:szCs w:val="22"/>
      <w:lang w:eastAsia="en-GB"/>
      <w14:ligatures w14:val="none"/>
    </w:rPr>
  </w:style>
  <w:style w:type="character" w:styleId="Strong">
    <w:name w:val="Strong"/>
    <w:basedOn w:val="DefaultParagraphFont"/>
    <w:uiPriority w:val="22"/>
    <w:qFormat/>
    <w:rsid w:val="00541F69"/>
    <w:rPr>
      <w:b/>
      <w:bCs/>
    </w:rPr>
  </w:style>
  <w:style w:type="paragraph" w:styleId="Revision">
    <w:name w:val="Revision"/>
    <w:hidden/>
    <w:uiPriority w:val="99"/>
    <w:semiHidden/>
    <w:rsid w:val="005223A7"/>
  </w:style>
  <w:style w:type="character" w:styleId="Hyperlink">
    <w:name w:val="Hyperlink"/>
    <w:basedOn w:val="DefaultParagraphFont"/>
    <w:uiPriority w:val="99"/>
    <w:semiHidden/>
    <w:unhideWhenUsed/>
    <w:rsid w:val="009144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3663">
      <w:bodyDiv w:val="1"/>
      <w:marLeft w:val="0"/>
      <w:marRight w:val="0"/>
      <w:marTop w:val="0"/>
      <w:marBottom w:val="0"/>
      <w:divBdr>
        <w:top w:val="none" w:sz="0" w:space="0" w:color="auto"/>
        <w:left w:val="none" w:sz="0" w:space="0" w:color="auto"/>
        <w:bottom w:val="none" w:sz="0" w:space="0" w:color="auto"/>
        <w:right w:val="none" w:sz="0" w:space="0" w:color="auto"/>
      </w:divBdr>
    </w:div>
    <w:div w:id="1161695156">
      <w:bodyDiv w:val="1"/>
      <w:marLeft w:val="0"/>
      <w:marRight w:val="0"/>
      <w:marTop w:val="0"/>
      <w:marBottom w:val="0"/>
      <w:divBdr>
        <w:top w:val="none" w:sz="0" w:space="0" w:color="auto"/>
        <w:left w:val="none" w:sz="0" w:space="0" w:color="auto"/>
        <w:bottom w:val="none" w:sz="0" w:space="0" w:color="auto"/>
        <w:right w:val="none" w:sz="0" w:space="0" w:color="auto"/>
      </w:divBdr>
    </w:div>
    <w:div w:id="1753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017cf4-6cd0-46aa-bd9c-325776ace614" xsi:nil="true"/>
    <MigrationWizId xmlns="63017cf4-6cd0-46aa-bd9c-325776ace614" xsi:nil="true"/>
    <MigrationWizIdPermissions xmlns="63017cf4-6cd0-46aa-bd9c-325776ace614" xsi:nil="true"/>
    <MigrationWizIdPermissionLevels xmlns="63017cf4-6cd0-46aa-bd9c-325776ace614" xsi:nil="true"/>
    <MigrationWizIdSecurityGroups xmlns="63017cf4-6cd0-46aa-bd9c-325776ace614" xsi:nil="true"/>
    <MigrationWizIdDocumentLibraryPermissions xmlns="63017cf4-6cd0-46aa-bd9c-325776ace6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B8155D6D9884EAC88A8DE98DB4C3D" ma:contentTypeVersion="23" ma:contentTypeDescription="Create a new document." ma:contentTypeScope="" ma:versionID="c005e08232ade9e3d2a8a09536b80ffb">
  <xsd:schema xmlns:xsd="http://www.w3.org/2001/XMLSchema" xmlns:xs="http://www.w3.org/2001/XMLSchema" xmlns:p="http://schemas.microsoft.com/office/2006/metadata/properties" xmlns:ns3="63017cf4-6cd0-46aa-bd9c-325776ace614" xmlns:ns4="e9990845-6a60-4232-a0f8-0c10295336c2" targetNamespace="http://schemas.microsoft.com/office/2006/metadata/properties" ma:root="true" ma:fieldsID="99d41a03aea7778259b901647af9b7b4" ns3:_="" ns4:_="">
    <xsd:import namespace="63017cf4-6cd0-46aa-bd9c-325776ace614"/>
    <xsd:import namespace="e9990845-6a60-4232-a0f8-0c10295336c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17cf4-6cd0-46aa-bd9c-325776ace61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activity" ma:index="26" nillable="true" ma:displayName="_activity" ma:hidden="true" ma:internalName="_activity">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990845-6a60-4232-a0f8-0c10295336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2.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 ds:uri="63017cf4-6cd0-46aa-bd9c-325776ace614"/>
  </ds:schemaRefs>
</ds:datastoreItem>
</file>

<file path=customXml/itemProps3.xml><?xml version="1.0" encoding="utf-8"?>
<ds:datastoreItem xmlns:ds="http://schemas.openxmlformats.org/officeDocument/2006/customXml" ds:itemID="{7824E0A3-31A8-477B-A6C9-5301D4EE1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17cf4-6cd0-46aa-bd9c-325776ace614"/>
    <ds:schemaRef ds:uri="e9990845-6a60-4232-a0f8-0c1029533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f899ab9-5149-425f-b7f0-5d48b383281a}" enabled="1" method="Standard" siteId="{5e66e4c4-c0f1-4c5c-a3e7-775eb7b48787}"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Citlali Samayoa</cp:lastModifiedBy>
  <cp:revision>9</cp:revision>
  <cp:lastPrinted>2023-05-17T12:05:00Z</cp:lastPrinted>
  <dcterms:created xsi:type="dcterms:W3CDTF">2025-08-26T09:52:00Z</dcterms:created>
  <dcterms:modified xsi:type="dcterms:W3CDTF">2025-08-26T10:25:00Z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0x010100930B8155D6D9884EAC88A8DE98DB4C3D</vt:lpwstr>
  </property>
  <property fmtid="{D5CDD505-2E9C-101B-9397-08002B2CF9AE}" pid="3" name="MediaServiceImageTags">
    <vt:lpwstr/>
  </property>
</Properties>
</file>