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8877" w14:textId="6AB5F761" w:rsidR="000E7CE3" w:rsidRPr="00D5729A" w:rsidRDefault="00C861E3" w:rsidP="10020DE8">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60288" behindDoc="0" locked="0" layoutInCell="1" allowOverlap="1" wp14:anchorId="090B05E6" wp14:editId="61E04111">
                <wp:simplePos x="0" y="0"/>
                <wp:positionH relativeFrom="column">
                  <wp:posOffset>-331596</wp:posOffset>
                </wp:positionH>
                <wp:positionV relativeFrom="page">
                  <wp:posOffset>1436789</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77FE4A20" w14:textId="46E29600" w:rsidR="00C861E3" w:rsidRPr="00C861E3" w:rsidRDefault="00960F65" w:rsidP="00C861E3">
                            <w:pPr>
                              <w:rPr>
                                <w:rFonts w:ascii="Arial" w:hAnsi="Arial" w:cs="Arial"/>
                                <w:b/>
                                <w:bCs/>
                                <w:color w:val="595959" w:themeColor="text1" w:themeTint="A6"/>
                              </w:rPr>
                            </w:pPr>
                            <w:r w:rsidRPr="00960F65">
                              <w:rPr>
                                <w:rFonts w:ascii="Arial" w:hAnsi="Arial" w:cs="Arial"/>
                                <w:b/>
                                <w:bCs/>
                                <w:color w:val="595959" w:themeColor="text1" w:themeTint="A6"/>
                              </w:rPr>
                              <w:t>Governance and Risk Directorate</w:t>
                            </w:r>
                            <w:r>
                              <w:rPr>
                                <w:rFonts w:ascii="Arial" w:hAnsi="Arial" w:cs="Arial"/>
                                <w:b/>
                                <w:bCs/>
                                <w:color w:val="595959" w:themeColor="text1" w:themeTint="A6"/>
                              </w:rPr>
                              <w:t xml:space="preserve"> / </w:t>
                            </w:r>
                            <w:r w:rsidRPr="00960F65">
                              <w:rPr>
                                <w:rFonts w:ascii="Arial" w:hAnsi="Arial" w:cs="Arial"/>
                                <w:b/>
                                <w:bCs/>
                                <w:color w:val="595959" w:themeColor="text1" w:themeTint="A6"/>
                              </w:rPr>
                              <w:t>Data and 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0B05E6" id="_x0000_t202" coordsize="21600,21600" o:spt="202" path="m,l,21600r21600,l21600,xe">
                <v:stroke joinstyle="miter"/>
                <v:path gradientshapeok="t" o:connecttype="rect"/>
              </v:shapetype>
              <v:shape id="Text Box 1072221169" o:spid="_x0000_s1026" type="#_x0000_t202" style="position:absolute;margin-left:-26.1pt;margin-top:113.15pt;width:358.85pt;height:23.2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" filled="f" stroked="f" strokeweight=".5pt">
                <v:textbox>
                  <w:txbxContent>
                    <w:p w14:paraId="77FE4A20" w14:textId="46E29600" w:rsidR="00C861E3" w:rsidRPr="00C861E3" w:rsidRDefault="00960F65" w:rsidP="00C861E3">
                      <w:pPr>
                        <w:rPr>
                          <w:rFonts w:ascii="Arial" w:hAnsi="Arial" w:cs="Arial"/>
                          <w:b/>
                          <w:bCs/>
                          <w:color w:val="595959" w:themeColor="text1" w:themeTint="A6"/>
                        </w:rPr>
                      </w:pPr>
                      <w:r w:rsidRPr="00960F65">
                        <w:rPr>
                          <w:rFonts w:ascii="Arial" w:hAnsi="Arial" w:cs="Arial"/>
                          <w:b/>
                          <w:bCs/>
                          <w:color w:val="595959" w:themeColor="text1" w:themeTint="A6"/>
                        </w:rPr>
                        <w:t>Governance and Risk Directorate</w:t>
                      </w:r>
                      <w:r>
                        <w:rPr>
                          <w:rFonts w:ascii="Arial" w:hAnsi="Arial" w:cs="Arial"/>
                          <w:b/>
                          <w:bCs/>
                          <w:color w:val="595959" w:themeColor="text1" w:themeTint="A6"/>
                        </w:rPr>
                        <w:t xml:space="preserve"> / </w:t>
                      </w:r>
                      <w:r w:rsidRPr="00960F65">
                        <w:rPr>
                          <w:rFonts w:ascii="Arial" w:hAnsi="Arial" w:cs="Arial"/>
                          <w:b/>
                          <w:bCs/>
                          <w:color w:val="595959" w:themeColor="text1" w:themeTint="A6"/>
                        </w:rPr>
                        <w:t>Data and Compliance</w:t>
                      </w:r>
                    </w:p>
                  </w:txbxContent>
                </v:textbox>
                <w10:wrap anchory="page"/>
              </v:shape>
            </w:pict>
          </mc:Fallback>
        </mc:AlternateContent>
      </w:r>
      <w:r w:rsidR="000E7CE3"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72D5D836">
                <wp:simplePos x="0" y="0"/>
                <wp:positionH relativeFrom="page">
                  <wp:posOffset>309489</wp:posOffset>
                </wp:positionH>
                <wp:positionV relativeFrom="page">
                  <wp:posOffset>829994</wp:posOffset>
                </wp:positionV>
                <wp:extent cx="4557600" cy="493395"/>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493395"/>
                        </a:xfrm>
                        <a:prstGeom prst="rect">
                          <a:avLst/>
                        </a:prstGeom>
                        <a:noFill/>
                        <a:ln w="6350">
                          <a:noFill/>
                        </a:ln>
                      </wps:spPr>
                      <wps:txbx>
                        <w:txbxContent>
                          <w:p w14:paraId="28ACF806" w14:textId="1A5E77BA" w:rsidR="000E7CE3" w:rsidRPr="00D27D67" w:rsidRDefault="00DE4AE9">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Data Compliance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D490" id="Text Box 33207160" o:spid="_x0000_s1027" type="#_x0000_t202" style="position:absolute;margin-left:24.35pt;margin-top:65.35pt;width:358.8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XjGQIAADM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" filled="f" stroked="f" strokeweight=".5pt">
                <v:textbox>
                  <w:txbxContent>
                    <w:p w14:paraId="28ACF806" w14:textId="1A5E77BA" w:rsidR="000E7CE3" w:rsidRPr="00D27D67" w:rsidRDefault="00DE4AE9">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Data Compliance Officer</w:t>
                      </w:r>
                    </w:p>
                  </w:txbxContent>
                </v:textbox>
                <w10:wrap anchorx="page"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6B3C84AD" w14:textId="77777777" w:rsidR="00A712F8" w:rsidRPr="00746AD0" w:rsidRDefault="00A712F8">
      <w:pPr>
        <w:rPr>
          <w:rFonts w:ascii="Arial" w:hAnsi="Arial" w:cs="Arial"/>
          <w:sz w:val="22"/>
          <w:szCs w:val="22"/>
        </w:rPr>
      </w:pPr>
    </w:p>
    <w:p w14:paraId="50908818" w14:textId="7695E3D5" w:rsidR="00D27D67" w:rsidRDefault="00DE4AE9">
      <w:pPr>
        <w:rPr>
          <w:rFonts w:ascii="Arial" w:hAnsi="Arial" w:cs="Arial"/>
          <w:sz w:val="20"/>
          <w:szCs w:val="20"/>
        </w:rPr>
      </w:pPr>
      <w:r w:rsidRPr="00DE4AE9">
        <w:rPr>
          <w:rFonts w:ascii="Arial" w:hAnsi="Arial" w:cs="Arial"/>
          <w:sz w:val="20"/>
          <w:szCs w:val="20"/>
        </w:rPr>
        <w:t>As a Data Compliance Officer, you will play a crucial role in supporting the Data Protection Manager in achieving compliance with the UK General Data Protection Regulation (UK GDPR) and associated data protection legislation. You’ll act as a key adviser to the wider business, supporting operational teams with the implementation and maintenance of data protection best practices.</w:t>
      </w:r>
    </w:p>
    <w:p w14:paraId="477A15D8" w14:textId="77777777" w:rsidR="00DE4AE9" w:rsidRPr="00D27D67" w:rsidRDefault="00DE4AE9">
      <w:pPr>
        <w:rPr>
          <w:rFonts w:ascii="Arial" w:hAnsi="Arial" w:cs="Arial"/>
          <w:sz w:val="22"/>
          <w:szCs w:val="22"/>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46510715" w14:textId="77777777" w:rsidR="00A712F8" w:rsidRPr="00746AD0" w:rsidRDefault="00A712F8">
      <w:pPr>
        <w:rPr>
          <w:rFonts w:ascii="Arial" w:hAnsi="Arial" w:cs="Arial"/>
          <w:sz w:val="20"/>
          <w:szCs w:val="20"/>
        </w:rPr>
      </w:pPr>
    </w:p>
    <w:p w14:paraId="1654C6DB" w14:textId="371A574C" w:rsidR="00D27D67" w:rsidRDefault="00DE4AE9">
      <w:pPr>
        <w:rPr>
          <w:rFonts w:ascii="Arial" w:hAnsi="Arial" w:cs="Arial"/>
          <w:sz w:val="20"/>
          <w:szCs w:val="20"/>
        </w:rPr>
      </w:pPr>
      <w:r w:rsidRPr="00DE4AE9">
        <w:rPr>
          <w:rFonts w:ascii="Arial" w:hAnsi="Arial" w:cs="Arial"/>
          <w:sz w:val="20"/>
          <w:szCs w:val="20"/>
        </w:rPr>
        <w:t>By ensuring that NHG’s data handling practices comply with legal and policy obligations, you’ll protect customers’ personal data and help us build trust. Your work will reduce data risks, improve our response to subject rights requests and breaches, and support NHG in meeting its legal obligations.</w:t>
      </w:r>
    </w:p>
    <w:p w14:paraId="2876A163" w14:textId="77777777" w:rsidR="00DE4AE9" w:rsidRDefault="00DE4AE9">
      <w:pPr>
        <w:rPr>
          <w:rFonts w:cs="Arial"/>
          <w:sz w:val="20"/>
          <w:szCs w:val="20"/>
        </w:rPr>
      </w:pPr>
    </w:p>
    <w:p w14:paraId="4B8F24A0" w14:textId="5F496578" w:rsidR="00642254" w:rsidRPr="00642254" w:rsidRDefault="00642254">
      <w:pPr>
        <w:rPr>
          <w:rFonts w:ascii="Arial" w:hAnsi="Arial" w:cs="Arial"/>
          <w:b/>
          <w:bCs/>
          <w:color w:val="04A8B7"/>
          <w:sz w:val="28"/>
          <w:szCs w:val="28"/>
        </w:rPr>
      </w:pPr>
      <w:r w:rsidRPr="00642254">
        <w:rPr>
          <w:rFonts w:ascii="Arial" w:hAnsi="Arial" w:cs="Arial"/>
          <w:b/>
          <w:bCs/>
          <w:color w:val="04A8B7"/>
          <w:sz w:val="28"/>
          <w:szCs w:val="28"/>
        </w:rPr>
        <w:t>How you’ll do it</w:t>
      </w:r>
    </w:p>
    <w:p w14:paraId="686D1076" w14:textId="77777777" w:rsidR="00642254" w:rsidRPr="00746AD0" w:rsidRDefault="00642254">
      <w:pPr>
        <w:rPr>
          <w:rFonts w:cs="Arial"/>
          <w:sz w:val="20"/>
          <w:szCs w:val="20"/>
        </w:rPr>
      </w:pPr>
    </w:p>
    <w:p w14:paraId="13C8CE9D" w14:textId="6A13AA05" w:rsidR="00DE4AE9" w:rsidRPr="00DE4AE9" w:rsidRDefault="00DE4AE9" w:rsidP="00DE4AE9">
      <w:pPr>
        <w:pStyle w:val="ListParagraph"/>
        <w:numPr>
          <w:ilvl w:val="0"/>
          <w:numId w:val="6"/>
        </w:numPr>
        <w:rPr>
          <w:rFonts w:ascii="Arial" w:hAnsi="Arial" w:cs="Arial"/>
          <w:sz w:val="20"/>
          <w:szCs w:val="20"/>
        </w:rPr>
      </w:pPr>
      <w:r w:rsidRPr="00DE4AE9">
        <w:rPr>
          <w:rFonts w:ascii="Arial" w:hAnsi="Arial" w:cs="Arial"/>
          <w:sz w:val="20"/>
          <w:szCs w:val="20"/>
        </w:rPr>
        <w:t>Investigate and respond to security incidents, data breaches and data protection-related complaints.</w:t>
      </w:r>
    </w:p>
    <w:p w14:paraId="544330A3" w14:textId="4CCE1B7C" w:rsidR="00DE4AE9" w:rsidRPr="00DE4AE9" w:rsidRDefault="00DE4AE9" w:rsidP="00DE4AE9">
      <w:pPr>
        <w:pStyle w:val="ListParagraph"/>
        <w:numPr>
          <w:ilvl w:val="0"/>
          <w:numId w:val="6"/>
        </w:numPr>
        <w:rPr>
          <w:rFonts w:ascii="Arial" w:hAnsi="Arial" w:cs="Arial"/>
          <w:sz w:val="20"/>
          <w:szCs w:val="20"/>
        </w:rPr>
      </w:pPr>
      <w:r w:rsidRPr="00DE4AE9">
        <w:rPr>
          <w:rFonts w:ascii="Arial" w:hAnsi="Arial" w:cs="Arial"/>
          <w:sz w:val="20"/>
          <w:szCs w:val="20"/>
        </w:rPr>
        <w:t>Manage and respond to subject access and other data rights requests within statutory timeframes.</w:t>
      </w:r>
    </w:p>
    <w:p w14:paraId="1651035C" w14:textId="7500E637" w:rsidR="00DE4AE9" w:rsidRPr="00DE4AE9" w:rsidRDefault="00DE4AE9" w:rsidP="00DE4AE9">
      <w:pPr>
        <w:pStyle w:val="ListParagraph"/>
        <w:numPr>
          <w:ilvl w:val="0"/>
          <w:numId w:val="6"/>
        </w:numPr>
        <w:rPr>
          <w:rFonts w:ascii="Arial" w:hAnsi="Arial" w:cs="Arial"/>
          <w:sz w:val="20"/>
          <w:szCs w:val="20"/>
        </w:rPr>
      </w:pPr>
      <w:r w:rsidRPr="00DE4AE9">
        <w:rPr>
          <w:rFonts w:ascii="Arial" w:hAnsi="Arial" w:cs="Arial"/>
          <w:sz w:val="20"/>
          <w:szCs w:val="20"/>
        </w:rPr>
        <w:t>Act as first point of contact for business queries on all data protection issues, including DPIAs, data sharing agreements, and action plans.</w:t>
      </w:r>
    </w:p>
    <w:p w14:paraId="766A14CE" w14:textId="0FE827D0" w:rsidR="00DE4AE9" w:rsidRPr="00DE4AE9" w:rsidRDefault="00DE4AE9" w:rsidP="00DE4AE9">
      <w:pPr>
        <w:pStyle w:val="ListParagraph"/>
        <w:numPr>
          <w:ilvl w:val="0"/>
          <w:numId w:val="6"/>
        </w:numPr>
        <w:rPr>
          <w:rFonts w:ascii="Arial" w:hAnsi="Arial" w:cs="Arial"/>
          <w:sz w:val="20"/>
          <w:szCs w:val="20"/>
        </w:rPr>
      </w:pPr>
      <w:r w:rsidRPr="00DE4AE9">
        <w:rPr>
          <w:rFonts w:ascii="Arial" w:hAnsi="Arial" w:cs="Arial"/>
          <w:sz w:val="20"/>
          <w:szCs w:val="20"/>
        </w:rPr>
        <w:t>Develop and update internal data protection guidance for staff and deliver training across the organisation.</w:t>
      </w:r>
    </w:p>
    <w:p w14:paraId="34623A28" w14:textId="27DF9D92" w:rsidR="00DE4AE9" w:rsidRPr="00DE4AE9" w:rsidRDefault="00DE4AE9" w:rsidP="00DE4AE9">
      <w:pPr>
        <w:pStyle w:val="ListParagraph"/>
        <w:numPr>
          <w:ilvl w:val="0"/>
          <w:numId w:val="6"/>
        </w:numPr>
        <w:rPr>
          <w:rFonts w:ascii="Arial" w:hAnsi="Arial" w:cs="Arial"/>
          <w:sz w:val="20"/>
          <w:szCs w:val="20"/>
        </w:rPr>
      </w:pPr>
      <w:r w:rsidRPr="00DE4AE9">
        <w:rPr>
          <w:rFonts w:ascii="Arial" w:hAnsi="Arial" w:cs="Arial"/>
          <w:sz w:val="20"/>
          <w:szCs w:val="20"/>
        </w:rPr>
        <w:t>Maintain key compliance logs, including breach and subject access request registers.</w:t>
      </w:r>
    </w:p>
    <w:p w14:paraId="253D9AFE" w14:textId="03688BD2" w:rsidR="00DE4AE9" w:rsidRPr="00DE4AE9" w:rsidRDefault="00DE4AE9" w:rsidP="00DE4AE9">
      <w:pPr>
        <w:pStyle w:val="ListParagraph"/>
        <w:numPr>
          <w:ilvl w:val="0"/>
          <w:numId w:val="6"/>
        </w:numPr>
        <w:rPr>
          <w:rFonts w:ascii="Arial" w:hAnsi="Arial" w:cs="Arial"/>
          <w:sz w:val="20"/>
          <w:szCs w:val="20"/>
        </w:rPr>
      </w:pPr>
      <w:r w:rsidRPr="00DE4AE9">
        <w:rPr>
          <w:rFonts w:ascii="Arial" w:hAnsi="Arial" w:cs="Arial"/>
          <w:sz w:val="20"/>
          <w:szCs w:val="20"/>
        </w:rPr>
        <w:t>Collate and analyse data protection performance metrics to contribute to senior reports.</w:t>
      </w:r>
    </w:p>
    <w:p w14:paraId="26BE5457" w14:textId="0F679299" w:rsidR="00DE4AE9" w:rsidRPr="00DE4AE9" w:rsidRDefault="00DE4AE9" w:rsidP="00DE4AE9">
      <w:pPr>
        <w:pStyle w:val="ListParagraph"/>
        <w:numPr>
          <w:ilvl w:val="0"/>
          <w:numId w:val="6"/>
        </w:numPr>
        <w:rPr>
          <w:rFonts w:ascii="Arial" w:hAnsi="Arial" w:cs="Arial"/>
          <w:sz w:val="20"/>
          <w:szCs w:val="20"/>
        </w:rPr>
      </w:pPr>
      <w:r w:rsidRPr="00DE4AE9">
        <w:rPr>
          <w:rFonts w:ascii="Arial" w:hAnsi="Arial" w:cs="Arial"/>
          <w:sz w:val="20"/>
          <w:szCs w:val="20"/>
        </w:rPr>
        <w:t>Support Information Asset Owners in delivering their data protection responsibilities.</w:t>
      </w:r>
    </w:p>
    <w:p w14:paraId="66C530EC" w14:textId="188E82CC" w:rsidR="00DE4AE9" w:rsidRPr="00DE4AE9" w:rsidRDefault="00DE4AE9" w:rsidP="00DE4AE9">
      <w:pPr>
        <w:pStyle w:val="ListParagraph"/>
        <w:numPr>
          <w:ilvl w:val="0"/>
          <w:numId w:val="6"/>
        </w:numPr>
        <w:rPr>
          <w:rFonts w:ascii="Arial" w:hAnsi="Arial" w:cs="Arial"/>
          <w:sz w:val="20"/>
          <w:szCs w:val="20"/>
        </w:rPr>
      </w:pPr>
      <w:r w:rsidRPr="00DE4AE9">
        <w:rPr>
          <w:rFonts w:ascii="Arial" w:hAnsi="Arial" w:cs="Arial"/>
          <w:sz w:val="20"/>
          <w:szCs w:val="20"/>
        </w:rPr>
        <w:t>Undertake audits and risk assessments, sharing lessons and best practice across the business.</w:t>
      </w:r>
    </w:p>
    <w:p w14:paraId="39360286" w14:textId="065EB385" w:rsidR="00DE4AE9" w:rsidRPr="00DE4AE9" w:rsidRDefault="00DE4AE9" w:rsidP="00DE4AE9">
      <w:pPr>
        <w:pStyle w:val="ListParagraph"/>
        <w:numPr>
          <w:ilvl w:val="0"/>
          <w:numId w:val="6"/>
        </w:numPr>
        <w:rPr>
          <w:rFonts w:ascii="Arial" w:hAnsi="Arial" w:cs="Arial"/>
          <w:sz w:val="20"/>
          <w:szCs w:val="20"/>
        </w:rPr>
      </w:pPr>
      <w:r w:rsidRPr="00DE4AE9">
        <w:rPr>
          <w:rFonts w:ascii="Arial" w:hAnsi="Arial" w:cs="Arial"/>
          <w:sz w:val="20"/>
          <w:szCs w:val="20"/>
        </w:rPr>
        <w:t>Provide support to the Data Protection Manager on data protection projects.</w:t>
      </w:r>
    </w:p>
    <w:p w14:paraId="680B9CFA" w14:textId="77777777" w:rsidR="00DE4AE9" w:rsidRPr="00DE4AE9" w:rsidRDefault="00DE4AE9" w:rsidP="00DE4AE9">
      <w:pPr>
        <w:pStyle w:val="ListParagraph"/>
        <w:numPr>
          <w:ilvl w:val="0"/>
          <w:numId w:val="6"/>
        </w:numPr>
        <w:rPr>
          <w:rFonts w:ascii="Arial" w:hAnsi="Arial" w:cs="Arial"/>
          <w:sz w:val="20"/>
          <w:szCs w:val="20"/>
        </w:rPr>
      </w:pPr>
      <w:r w:rsidRPr="00DE4AE9">
        <w:rPr>
          <w:rFonts w:ascii="Arial" w:hAnsi="Arial" w:cs="Arial"/>
          <w:sz w:val="20"/>
          <w:szCs w:val="20"/>
        </w:rPr>
        <w:t>Work with business areas to develop and improve record keeping systems aligned with GDPR and internal policies.</w:t>
      </w:r>
    </w:p>
    <w:p w14:paraId="47CF6D05" w14:textId="7875F59D" w:rsidR="00746AD0" w:rsidRPr="00DE4AE9" w:rsidRDefault="00DE4AE9" w:rsidP="00DE4AE9">
      <w:pPr>
        <w:pStyle w:val="ListParagraph"/>
        <w:numPr>
          <w:ilvl w:val="0"/>
          <w:numId w:val="6"/>
        </w:numPr>
        <w:rPr>
          <w:rFonts w:ascii="Arial" w:hAnsi="Arial" w:cs="Arial"/>
          <w:sz w:val="20"/>
          <w:szCs w:val="20"/>
        </w:rPr>
      </w:pPr>
      <w:r>
        <w:rPr>
          <w:rFonts w:ascii="Arial" w:hAnsi="Arial" w:cs="Arial"/>
          <w:sz w:val="20"/>
          <w:szCs w:val="20"/>
        </w:rPr>
        <w:t>E</w:t>
      </w:r>
      <w:r w:rsidRPr="00DE4AE9">
        <w:rPr>
          <w:rFonts w:ascii="Arial" w:hAnsi="Arial" w:cs="Arial"/>
          <w:sz w:val="20"/>
          <w:szCs w:val="20"/>
        </w:rPr>
        <w:t>nsure that you follow and keep up to date with all relevant NHG and statutory policies and related procedures including health and safety and financial regulations.</w:t>
      </w:r>
    </w:p>
    <w:p w14:paraId="2C0D372B" w14:textId="54D77005" w:rsidR="004179C0" w:rsidRPr="004179C0" w:rsidRDefault="1B896718" w:rsidP="004179C0">
      <w:pPr>
        <w:pStyle w:val="Default"/>
        <w:numPr>
          <w:ilvl w:val="0"/>
          <w:numId w:val="6"/>
        </w:numPr>
        <w:rPr>
          <w:rFonts w:eastAsia="Calibri"/>
          <w:color w:val="000000" w:themeColor="text1"/>
          <w:sz w:val="20"/>
          <w:szCs w:val="20"/>
        </w:rPr>
      </w:pPr>
      <w:r w:rsidRPr="005B694E">
        <w:rPr>
          <w:rFonts w:eastAsia="Calibri"/>
          <w:color w:val="000000" w:themeColor="text1"/>
          <w:sz w:val="20"/>
          <w:szCs w:val="20"/>
        </w:rPr>
        <w:t>Ensure that you follow and keep up to date with all relevant N</w:t>
      </w:r>
      <w:r w:rsidR="005223A7">
        <w:rPr>
          <w:rFonts w:eastAsia="Calibri"/>
          <w:color w:val="000000" w:themeColor="text1"/>
          <w:sz w:val="20"/>
          <w:szCs w:val="20"/>
        </w:rPr>
        <w:t xml:space="preserve">otting </w:t>
      </w:r>
      <w:r w:rsidRPr="005B694E">
        <w:rPr>
          <w:rFonts w:eastAsia="Calibri"/>
          <w:color w:val="000000" w:themeColor="text1"/>
          <w:sz w:val="20"/>
          <w:szCs w:val="20"/>
        </w:rPr>
        <w:t>H</w:t>
      </w:r>
      <w:r w:rsidR="005223A7">
        <w:rPr>
          <w:rFonts w:eastAsia="Calibri"/>
          <w:color w:val="000000" w:themeColor="text1"/>
          <w:sz w:val="20"/>
          <w:szCs w:val="20"/>
        </w:rPr>
        <w:t xml:space="preserve">ill </w:t>
      </w:r>
      <w:r w:rsidRPr="005B694E">
        <w:rPr>
          <w:rFonts w:eastAsia="Calibri"/>
          <w:color w:val="000000" w:themeColor="text1"/>
          <w:sz w:val="20"/>
          <w:szCs w:val="20"/>
        </w:rPr>
        <w:t>G</w:t>
      </w:r>
      <w:r w:rsidR="005223A7">
        <w:rPr>
          <w:rFonts w:eastAsia="Calibri"/>
          <w:color w:val="000000" w:themeColor="text1"/>
          <w:sz w:val="20"/>
          <w:szCs w:val="20"/>
        </w:rPr>
        <w:t>enesis</w:t>
      </w:r>
      <w:r w:rsidRPr="005B694E">
        <w:rPr>
          <w:rFonts w:eastAsia="Calibri"/>
          <w:color w:val="000000" w:themeColor="text1"/>
          <w:sz w:val="20"/>
          <w:szCs w:val="20"/>
        </w:rPr>
        <w:t xml:space="preserve"> and statutory policies and related procedures including health and safety and financial regulations. </w:t>
      </w:r>
    </w:p>
    <w:p w14:paraId="2E54B206" w14:textId="0442670B" w:rsidR="004179C0" w:rsidRPr="00541F69" w:rsidRDefault="004179C0" w:rsidP="004179C0">
      <w:pPr>
        <w:pStyle w:val="NormalWeb"/>
        <w:numPr>
          <w:ilvl w:val="0"/>
          <w:numId w:val="6"/>
        </w:numPr>
        <w:shd w:val="clear" w:color="auto" w:fill="FFFFFF"/>
        <w:rPr>
          <w:rFonts w:ascii="Arial" w:hAnsi="Arial" w:cs="Arial"/>
          <w:sz w:val="20"/>
          <w:szCs w:val="20"/>
        </w:rPr>
      </w:pPr>
      <w:r w:rsidRPr="00541F69">
        <w:rPr>
          <w:rFonts w:ascii="Arial" w:hAnsi="Arial" w:cs="Arial"/>
          <w:sz w:val="20"/>
          <w:szCs w:val="20"/>
        </w:rPr>
        <w:t>Hybrid arrangements - at</w:t>
      </w:r>
      <w:r w:rsidRPr="00541F69">
        <w:rPr>
          <w:rFonts w:ascii="Arial" w:hAnsi="Arial" w:cs="Arial"/>
          <w:b/>
          <w:bCs/>
          <w:sz w:val="20"/>
          <w:szCs w:val="20"/>
        </w:rPr>
        <w:t xml:space="preserve"> </w:t>
      </w:r>
      <w:r w:rsidRPr="00541F69">
        <w:rPr>
          <w:rStyle w:val="Strong"/>
          <w:rFonts w:ascii="Arial" w:hAnsi="Arial" w:cs="Arial"/>
          <w:b w:val="0"/>
          <w:bCs w:val="0"/>
          <w:sz w:val="20"/>
          <w:szCs w:val="20"/>
        </w:rPr>
        <w:t>least three days a week in an office</w:t>
      </w:r>
      <w:r w:rsidRPr="00541F69">
        <w:rPr>
          <w:rFonts w:ascii="Arial" w:hAnsi="Arial" w:cs="Arial"/>
          <w:sz w:val="20"/>
          <w:szCs w:val="20"/>
        </w:rPr>
        <w:t>. On other days, work</w:t>
      </w:r>
      <w:r w:rsidR="005223A7">
        <w:rPr>
          <w:rFonts w:ascii="Arial" w:hAnsi="Arial" w:cs="Arial"/>
          <w:sz w:val="20"/>
          <w:szCs w:val="20"/>
        </w:rPr>
        <w:t>ing</w:t>
      </w:r>
      <w:r w:rsidRPr="00541F69">
        <w:rPr>
          <w:rFonts w:ascii="Arial" w:hAnsi="Arial" w:cs="Arial"/>
          <w:sz w:val="20"/>
          <w:szCs w:val="20"/>
        </w:rPr>
        <w:t xml:space="preserve"> from home </w:t>
      </w:r>
      <w:r w:rsidR="005223A7">
        <w:rPr>
          <w:rFonts w:ascii="Arial" w:hAnsi="Arial" w:cs="Arial"/>
          <w:sz w:val="20"/>
          <w:szCs w:val="20"/>
        </w:rPr>
        <w:t xml:space="preserve">may be possible, </w:t>
      </w:r>
      <w:r w:rsidRPr="00541F69">
        <w:rPr>
          <w:rFonts w:ascii="Arial" w:hAnsi="Arial" w:cs="Arial"/>
          <w:sz w:val="20"/>
          <w:szCs w:val="20"/>
        </w:rPr>
        <w:t>depending on the work and the interaction required.</w:t>
      </w:r>
    </w:p>
    <w:p w14:paraId="11D2C539" w14:textId="605C7DE5" w:rsidR="00746AD0" w:rsidRPr="00D5729A"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335217B5" w14:textId="77777777" w:rsidR="00D5729A" w:rsidRDefault="00D5729A">
      <w:pPr>
        <w:rPr>
          <w:rFonts w:ascii="Arial" w:hAnsi="Arial" w:cs="Arial"/>
          <w:b/>
          <w:bCs/>
          <w:sz w:val="20"/>
          <w:szCs w:val="20"/>
        </w:rPr>
      </w:pPr>
    </w:p>
    <w:p w14:paraId="30F1B37A" w14:textId="3AC9FC91" w:rsidR="00A53E00" w:rsidRPr="00A53E00" w:rsidRDefault="00A53E00">
      <w:pPr>
        <w:rPr>
          <w:rFonts w:ascii="Arial" w:hAnsi="Arial" w:cs="Arial"/>
          <w:b/>
          <w:color w:val="767171" w:themeColor="background2" w:themeShade="80"/>
          <w:sz w:val="22"/>
          <w:szCs w:val="22"/>
        </w:rPr>
      </w:pPr>
      <w:r>
        <w:rPr>
          <w:rFonts w:ascii="Arial" w:hAnsi="Arial" w:cs="Arial"/>
          <w:b/>
          <w:color w:val="767171" w:themeColor="background2" w:themeShade="80"/>
          <w:sz w:val="22"/>
          <w:szCs w:val="22"/>
        </w:rPr>
        <w:t xml:space="preserve">Behaviours for success </w:t>
      </w:r>
    </w:p>
    <w:p w14:paraId="3481FD3E" w14:textId="77777777" w:rsidR="00A53E00" w:rsidRDefault="00A53E00" w:rsidP="00477A2E">
      <w:pPr>
        <w:rPr>
          <w:rFonts w:ascii="Arial" w:hAnsi="Arial" w:cs="Arial"/>
          <w:sz w:val="20"/>
          <w:szCs w:val="20"/>
        </w:rPr>
      </w:pPr>
    </w:p>
    <w:p w14:paraId="62BC60E5" w14:textId="0277C0E1" w:rsidR="00477A2E" w:rsidRDefault="00477A2E" w:rsidP="00477A2E">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6FDE1C69" w14:textId="77777777" w:rsidR="00477A2E" w:rsidRDefault="00477A2E" w:rsidP="00477A2E">
      <w:pPr>
        <w:rPr>
          <w:rFonts w:ascii="Arial" w:hAnsi="Arial" w:cs="Arial"/>
          <w:sz w:val="20"/>
          <w:szCs w:val="20"/>
        </w:rPr>
      </w:pPr>
    </w:p>
    <w:p w14:paraId="36F4E593" w14:textId="4420AD4B" w:rsidR="00477A2E" w:rsidRPr="00DD788D" w:rsidRDefault="00477A2E" w:rsidP="00DD788D">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r w:rsidR="00DD788D">
        <w:rPr>
          <w:rFonts w:ascii="Arial" w:eastAsia="Times New Roman" w:hAnsi="Arial" w:cs="Arial"/>
          <w:sz w:val="20"/>
          <w:szCs w:val="20"/>
        </w:rPr>
        <w:tab/>
      </w:r>
      <w:r w:rsidR="00DD788D">
        <w:rPr>
          <w:rFonts w:ascii="Arial" w:eastAsia="Times New Roman" w:hAnsi="Arial" w:cs="Arial"/>
          <w:sz w:val="20"/>
          <w:szCs w:val="20"/>
        </w:rPr>
        <w:tab/>
      </w:r>
      <w:r w:rsidR="00960F65">
        <w:rPr>
          <w:rFonts w:ascii="Arial" w:eastAsia="Times New Roman" w:hAnsi="Arial" w:cs="Arial"/>
          <w:sz w:val="20"/>
          <w:szCs w:val="20"/>
        </w:rPr>
        <w:t>• Inclusive</w:t>
      </w:r>
    </w:p>
    <w:p w14:paraId="6C1814F0" w14:textId="2F0333B7" w:rsidR="00477A2E" w:rsidRDefault="00477A2E" w:rsidP="00477A2E">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r w:rsidR="00DD788D">
        <w:rPr>
          <w:rFonts w:ascii="Arial" w:eastAsia="Times New Roman" w:hAnsi="Arial" w:cs="Arial"/>
          <w:sz w:val="20"/>
          <w:szCs w:val="20"/>
        </w:rPr>
        <w:tab/>
      </w:r>
      <w:r w:rsidR="00DD788D">
        <w:rPr>
          <w:rFonts w:ascii="Arial" w:eastAsia="Times New Roman" w:hAnsi="Arial" w:cs="Arial"/>
          <w:sz w:val="20"/>
          <w:szCs w:val="20"/>
        </w:rPr>
        <w:tab/>
      </w:r>
      <w:r w:rsidR="00960F65">
        <w:rPr>
          <w:rFonts w:ascii="Arial" w:eastAsia="Times New Roman" w:hAnsi="Arial" w:cs="Arial"/>
          <w:sz w:val="20"/>
          <w:szCs w:val="20"/>
        </w:rPr>
        <w:t>• Empowered</w:t>
      </w:r>
    </w:p>
    <w:p w14:paraId="72E82189" w14:textId="77777777" w:rsidR="00477A2E" w:rsidRDefault="00477A2E" w:rsidP="00477A2E">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11402241" w14:textId="77777777" w:rsidR="00477A2E" w:rsidRDefault="00477A2E" w:rsidP="00477A2E">
      <w:pPr>
        <w:rPr>
          <w:rFonts w:ascii="Arial" w:hAnsi="Arial" w:cs="Arial"/>
          <w:sz w:val="20"/>
          <w:szCs w:val="20"/>
        </w:rPr>
      </w:pPr>
    </w:p>
    <w:p w14:paraId="54C47C58" w14:textId="6FF27981" w:rsidR="00CC635B" w:rsidRDefault="00CC635B" w:rsidP="00CC635B">
      <w:pPr>
        <w:rPr>
          <w:rFonts w:ascii="Arial" w:hAnsi="Arial" w:cs="Arial"/>
          <w:sz w:val="20"/>
          <w:szCs w:val="20"/>
        </w:rPr>
      </w:pPr>
      <w:r>
        <w:rPr>
          <w:rFonts w:ascii="Arial" w:hAnsi="Arial" w:cs="Arial"/>
          <w:sz w:val="20"/>
          <w:szCs w:val="20"/>
        </w:rPr>
        <w:t xml:space="preserve">For each value, we’ve created example behaviours to help you understand our expectations in more detail. </w:t>
      </w:r>
      <w:r w:rsidR="00914487">
        <w:rPr>
          <w:rFonts w:ascii="Arial" w:hAnsi="Arial" w:cs="Arial"/>
          <w:sz w:val="20"/>
          <w:szCs w:val="20"/>
        </w:rPr>
        <w:t xml:space="preserve">Please </w:t>
      </w:r>
      <w:hyperlink r:id="rId10" w:history="1">
        <w:r w:rsidR="00914487">
          <w:rPr>
            <w:rStyle w:val="Hyperlink"/>
            <w:rFonts w:ascii="Arial" w:hAnsi="Arial" w:cs="Arial"/>
            <w:sz w:val="20"/>
            <w:szCs w:val="20"/>
          </w:rPr>
          <w:t>refer to the framework</w:t>
        </w:r>
      </w:hyperlink>
      <w:r w:rsidR="00914487">
        <w:rPr>
          <w:rFonts w:ascii="Arial" w:hAnsi="Arial" w:cs="Arial"/>
          <w:sz w:val="20"/>
          <w:szCs w:val="20"/>
        </w:rPr>
        <w:t>.</w:t>
      </w:r>
      <w:r w:rsidRPr="00543743">
        <w:rPr>
          <w:rFonts w:ascii="Arial" w:hAnsi="Arial" w:cs="Arial"/>
          <w:color w:val="FF0000"/>
          <w:sz w:val="20"/>
          <w:szCs w:val="20"/>
        </w:rPr>
        <w:t> </w:t>
      </w:r>
      <w:r>
        <w:rPr>
          <w:rFonts w:ascii="Arial" w:hAnsi="Arial" w:cs="Arial"/>
          <w:sz w:val="20"/>
          <w:szCs w:val="20"/>
        </w:rPr>
        <w:t xml:space="preserve">This role is at </w:t>
      </w:r>
      <w:r w:rsidRPr="00477A2E">
        <w:rPr>
          <w:rFonts w:ascii="Arial" w:hAnsi="Arial" w:cs="Arial"/>
          <w:b/>
          <w:bCs/>
          <w:sz w:val="20"/>
          <w:szCs w:val="20"/>
        </w:rPr>
        <w:t>staff</w:t>
      </w:r>
      <w:r>
        <w:rPr>
          <w:rFonts w:ascii="Arial" w:hAnsi="Arial" w:cs="Arial"/>
          <w:sz w:val="20"/>
          <w:szCs w:val="20"/>
        </w:rPr>
        <w:t xml:space="preserve"> level</w:t>
      </w:r>
      <w:r w:rsidR="005223A7">
        <w:rPr>
          <w:rFonts w:ascii="Arial" w:hAnsi="Arial" w:cs="Arial"/>
          <w:sz w:val="20"/>
          <w:szCs w:val="20"/>
        </w:rPr>
        <w:t xml:space="preserve"> (delete as necessary).</w:t>
      </w:r>
    </w:p>
    <w:p w14:paraId="10E30CE5" w14:textId="77777777" w:rsidR="00CC635B" w:rsidRDefault="00CC635B" w:rsidP="00CC635B">
      <w:pPr>
        <w:rPr>
          <w:rFonts w:ascii="Arial" w:hAnsi="Arial" w:cs="Arial"/>
          <w:sz w:val="20"/>
          <w:szCs w:val="20"/>
        </w:rPr>
      </w:pPr>
    </w:p>
    <w:p w14:paraId="1084A410" w14:textId="77777777" w:rsidR="00D5729A" w:rsidRDefault="00D5729A" w:rsidP="00D5729A">
      <w:pPr>
        <w:rPr>
          <w:rFonts w:ascii="Arial" w:hAnsi="Arial" w:cs="Arial"/>
          <w:sz w:val="20"/>
          <w:szCs w:val="20"/>
        </w:rPr>
      </w:pPr>
    </w:p>
    <w:p w14:paraId="70F159C8" w14:textId="0B01580D" w:rsidR="00D5729A" w:rsidRPr="00D5729A" w:rsidRDefault="00D5729A" w:rsidP="00D5729A">
      <w:pPr>
        <w:rPr>
          <w:rFonts w:ascii="Arial" w:hAnsi="Arial" w:cs="Arial"/>
          <w:b/>
          <w:color w:val="767171" w:themeColor="background2" w:themeShade="80"/>
          <w:sz w:val="22"/>
          <w:szCs w:val="22"/>
        </w:rPr>
      </w:pPr>
      <w:r w:rsidRPr="00D5729A">
        <w:rPr>
          <w:rFonts w:ascii="Arial" w:hAnsi="Arial" w:cs="Arial"/>
          <w:b/>
          <w:color w:val="767171" w:themeColor="background2" w:themeShade="80"/>
          <w:sz w:val="22"/>
          <w:szCs w:val="22"/>
        </w:rPr>
        <w:t>Essential knowledge, experience and skills</w:t>
      </w:r>
      <w:r w:rsidR="001D5D4D">
        <w:rPr>
          <w:rFonts w:ascii="Arial" w:hAnsi="Arial" w:cs="Arial"/>
          <w:b/>
          <w:color w:val="767171" w:themeColor="background2" w:themeShade="80"/>
          <w:sz w:val="22"/>
          <w:szCs w:val="22"/>
        </w:rPr>
        <w:t xml:space="preserve"> including qualifications and professional member</w:t>
      </w:r>
      <w:r w:rsidR="008E01FA">
        <w:rPr>
          <w:rFonts w:ascii="Arial" w:hAnsi="Arial" w:cs="Arial"/>
          <w:b/>
          <w:color w:val="767171" w:themeColor="background2" w:themeShade="80"/>
          <w:sz w:val="22"/>
          <w:szCs w:val="22"/>
        </w:rPr>
        <w:t>ship</w:t>
      </w:r>
      <w:r w:rsidR="001D5D4D">
        <w:rPr>
          <w:rFonts w:ascii="Arial" w:hAnsi="Arial" w:cs="Arial"/>
          <w:b/>
          <w:color w:val="767171" w:themeColor="background2" w:themeShade="80"/>
          <w:sz w:val="22"/>
          <w:szCs w:val="22"/>
        </w:rPr>
        <w:t xml:space="preserve"> </w:t>
      </w:r>
    </w:p>
    <w:p w14:paraId="4886742F" w14:textId="77777777" w:rsidR="00D5729A" w:rsidRDefault="00D5729A" w:rsidP="00D5729A">
      <w:pPr>
        <w:rPr>
          <w:rFonts w:ascii="Arial" w:hAnsi="Arial" w:cs="Arial"/>
          <w:b/>
          <w:sz w:val="20"/>
          <w:szCs w:val="20"/>
        </w:rPr>
      </w:pPr>
    </w:p>
    <w:p w14:paraId="5F632197" w14:textId="1B68ED7D" w:rsidR="00DE4AE9" w:rsidRPr="00D5729A" w:rsidRDefault="00DE4AE9" w:rsidP="00D5729A">
      <w:pPr>
        <w:rPr>
          <w:rFonts w:ascii="Arial" w:hAnsi="Arial" w:cs="Arial"/>
          <w:b/>
          <w:sz w:val="20"/>
          <w:szCs w:val="20"/>
        </w:rPr>
      </w:pPr>
      <w:r>
        <w:rPr>
          <w:rFonts w:ascii="Arial" w:hAnsi="Arial" w:cs="Arial"/>
          <w:b/>
          <w:sz w:val="20"/>
          <w:szCs w:val="20"/>
        </w:rPr>
        <w:t>Essential</w:t>
      </w:r>
    </w:p>
    <w:p w14:paraId="76A441E7" w14:textId="67037125" w:rsidR="00DE4AE9" w:rsidRPr="00DE4AE9" w:rsidRDefault="00DE4AE9" w:rsidP="00DE4AE9">
      <w:pPr>
        <w:pStyle w:val="ListParagraph"/>
        <w:numPr>
          <w:ilvl w:val="0"/>
          <w:numId w:val="15"/>
        </w:numPr>
        <w:rPr>
          <w:rFonts w:ascii="Arial" w:hAnsi="Arial" w:cs="Arial"/>
          <w:sz w:val="20"/>
          <w:szCs w:val="20"/>
        </w:rPr>
      </w:pPr>
      <w:r w:rsidRPr="00DE4AE9">
        <w:rPr>
          <w:rFonts w:ascii="Arial" w:hAnsi="Arial" w:cs="Arial"/>
          <w:sz w:val="20"/>
          <w:szCs w:val="20"/>
        </w:rPr>
        <w:t>Experience in a data protection function.</w:t>
      </w:r>
    </w:p>
    <w:p w14:paraId="74DA5C0C" w14:textId="39D195DB" w:rsidR="00DE4AE9" w:rsidRPr="00DE4AE9" w:rsidRDefault="00DE4AE9" w:rsidP="00DE4AE9">
      <w:pPr>
        <w:pStyle w:val="ListParagraph"/>
        <w:numPr>
          <w:ilvl w:val="0"/>
          <w:numId w:val="15"/>
        </w:numPr>
        <w:rPr>
          <w:rFonts w:ascii="Arial" w:hAnsi="Arial" w:cs="Arial"/>
          <w:sz w:val="20"/>
          <w:szCs w:val="20"/>
        </w:rPr>
      </w:pPr>
      <w:r w:rsidRPr="00DE4AE9">
        <w:rPr>
          <w:rFonts w:ascii="Arial" w:hAnsi="Arial" w:cs="Arial"/>
          <w:sz w:val="20"/>
          <w:szCs w:val="20"/>
        </w:rPr>
        <w:t>Proven experience investigating and resolving data protection breaches and complaints.</w:t>
      </w:r>
    </w:p>
    <w:p w14:paraId="377708AF" w14:textId="72A7CBD9" w:rsidR="00DE4AE9" w:rsidRPr="00DE4AE9" w:rsidRDefault="00DE4AE9" w:rsidP="00DE4AE9">
      <w:pPr>
        <w:pStyle w:val="ListParagraph"/>
        <w:numPr>
          <w:ilvl w:val="0"/>
          <w:numId w:val="15"/>
        </w:numPr>
        <w:rPr>
          <w:rFonts w:ascii="Arial" w:hAnsi="Arial" w:cs="Arial"/>
          <w:sz w:val="20"/>
          <w:szCs w:val="20"/>
        </w:rPr>
      </w:pPr>
      <w:r w:rsidRPr="00DE4AE9">
        <w:rPr>
          <w:rFonts w:ascii="Arial" w:hAnsi="Arial" w:cs="Arial"/>
          <w:sz w:val="20"/>
          <w:szCs w:val="20"/>
        </w:rPr>
        <w:t>Experience of handling data subject access requests.</w:t>
      </w:r>
    </w:p>
    <w:p w14:paraId="6C94EFB9" w14:textId="77777777" w:rsidR="00DE4AE9" w:rsidRPr="00DE4AE9" w:rsidRDefault="00DE4AE9" w:rsidP="00DE4AE9">
      <w:pPr>
        <w:pStyle w:val="ListParagraph"/>
        <w:numPr>
          <w:ilvl w:val="0"/>
          <w:numId w:val="15"/>
        </w:numPr>
        <w:rPr>
          <w:rFonts w:ascii="Arial" w:hAnsi="Arial" w:cs="Arial"/>
          <w:sz w:val="20"/>
          <w:szCs w:val="20"/>
        </w:rPr>
      </w:pPr>
      <w:r w:rsidRPr="00DE4AE9">
        <w:rPr>
          <w:rFonts w:ascii="Arial" w:hAnsi="Arial" w:cs="Arial"/>
          <w:sz w:val="20"/>
          <w:szCs w:val="20"/>
        </w:rPr>
        <w:t>Working knowledge of UK GDPR and Data Protection Act 2018.</w:t>
      </w:r>
    </w:p>
    <w:p w14:paraId="0763D4C9" w14:textId="1451E11C" w:rsidR="00DE4AE9" w:rsidRPr="00DE4AE9" w:rsidRDefault="00DE4AE9" w:rsidP="00DE4AE9">
      <w:pPr>
        <w:pStyle w:val="ListParagraph"/>
        <w:numPr>
          <w:ilvl w:val="0"/>
          <w:numId w:val="15"/>
        </w:numPr>
        <w:rPr>
          <w:rFonts w:ascii="Arial" w:hAnsi="Arial" w:cs="Arial"/>
          <w:sz w:val="20"/>
          <w:szCs w:val="20"/>
        </w:rPr>
      </w:pPr>
      <w:r w:rsidRPr="00DE4AE9">
        <w:rPr>
          <w:rFonts w:ascii="Arial" w:hAnsi="Arial" w:cs="Arial"/>
          <w:sz w:val="20"/>
          <w:szCs w:val="20"/>
        </w:rPr>
        <w:t>Experience of developing and delivering training on data protection issues.</w:t>
      </w:r>
    </w:p>
    <w:p w14:paraId="003E6924" w14:textId="0D582DDE" w:rsidR="00DE4AE9" w:rsidRPr="00DE4AE9" w:rsidRDefault="00DE4AE9" w:rsidP="00DE4AE9">
      <w:pPr>
        <w:pStyle w:val="ListParagraph"/>
        <w:numPr>
          <w:ilvl w:val="0"/>
          <w:numId w:val="15"/>
        </w:numPr>
        <w:rPr>
          <w:rFonts w:ascii="Arial" w:hAnsi="Arial" w:cs="Arial"/>
          <w:sz w:val="20"/>
          <w:szCs w:val="20"/>
        </w:rPr>
      </w:pPr>
      <w:r w:rsidRPr="00DE4AE9">
        <w:rPr>
          <w:rFonts w:ascii="Arial" w:hAnsi="Arial" w:cs="Arial"/>
          <w:sz w:val="20"/>
          <w:szCs w:val="20"/>
        </w:rPr>
        <w:t>Skilled in drafting DPIAs and data sharing agreements.</w:t>
      </w:r>
    </w:p>
    <w:p w14:paraId="3DFDA8E9" w14:textId="34C00649" w:rsidR="00DE4AE9" w:rsidRPr="00DE4AE9" w:rsidRDefault="00DE4AE9" w:rsidP="00DE4AE9">
      <w:pPr>
        <w:pStyle w:val="ListParagraph"/>
        <w:numPr>
          <w:ilvl w:val="0"/>
          <w:numId w:val="15"/>
        </w:numPr>
        <w:rPr>
          <w:rFonts w:ascii="Arial" w:hAnsi="Arial" w:cs="Arial"/>
          <w:sz w:val="20"/>
          <w:szCs w:val="20"/>
        </w:rPr>
      </w:pPr>
      <w:r w:rsidRPr="00DE4AE9">
        <w:rPr>
          <w:rFonts w:ascii="Arial" w:hAnsi="Arial" w:cs="Arial"/>
          <w:sz w:val="20"/>
          <w:szCs w:val="20"/>
        </w:rPr>
        <w:lastRenderedPageBreak/>
        <w:t>Excellent organisational and planning skills.</w:t>
      </w:r>
    </w:p>
    <w:p w14:paraId="5D88AE49" w14:textId="33142418" w:rsidR="00DE4AE9" w:rsidRPr="00DE4AE9" w:rsidRDefault="00DE4AE9" w:rsidP="00DE4AE9">
      <w:pPr>
        <w:pStyle w:val="ListParagraph"/>
        <w:numPr>
          <w:ilvl w:val="0"/>
          <w:numId w:val="15"/>
        </w:numPr>
        <w:rPr>
          <w:rFonts w:ascii="Arial" w:hAnsi="Arial" w:cs="Arial"/>
          <w:sz w:val="20"/>
          <w:szCs w:val="20"/>
        </w:rPr>
      </w:pPr>
      <w:r w:rsidRPr="00DE4AE9">
        <w:rPr>
          <w:rFonts w:ascii="Arial" w:hAnsi="Arial" w:cs="Arial"/>
          <w:sz w:val="20"/>
          <w:szCs w:val="20"/>
        </w:rPr>
        <w:t>Strong communication skills, both written and verbal.</w:t>
      </w:r>
    </w:p>
    <w:p w14:paraId="25989A10" w14:textId="760AED8B" w:rsidR="00DE4AE9" w:rsidRPr="00DE4AE9" w:rsidRDefault="00DE4AE9" w:rsidP="00DE4AE9">
      <w:pPr>
        <w:pStyle w:val="ListParagraph"/>
        <w:numPr>
          <w:ilvl w:val="0"/>
          <w:numId w:val="15"/>
        </w:numPr>
        <w:rPr>
          <w:rFonts w:ascii="Arial" w:hAnsi="Arial" w:cs="Arial"/>
          <w:sz w:val="20"/>
          <w:szCs w:val="20"/>
        </w:rPr>
      </w:pPr>
      <w:r w:rsidRPr="00DE4AE9">
        <w:rPr>
          <w:rFonts w:ascii="Arial" w:hAnsi="Arial" w:cs="Arial"/>
          <w:sz w:val="20"/>
          <w:szCs w:val="20"/>
        </w:rPr>
        <w:t>Good knowledge of Microsoft Office (Word, Excel, PowerPoint) and Adobe Acrobat.</w:t>
      </w:r>
    </w:p>
    <w:p w14:paraId="428A9F05" w14:textId="0F8D552F" w:rsidR="00DE4AE9" w:rsidRPr="00DE4AE9" w:rsidRDefault="00DE4AE9" w:rsidP="00DE4AE9">
      <w:pPr>
        <w:pStyle w:val="ListParagraph"/>
        <w:numPr>
          <w:ilvl w:val="0"/>
          <w:numId w:val="15"/>
        </w:numPr>
        <w:rPr>
          <w:rFonts w:ascii="Arial" w:hAnsi="Arial" w:cs="Arial"/>
          <w:sz w:val="20"/>
          <w:szCs w:val="20"/>
        </w:rPr>
      </w:pPr>
      <w:r w:rsidRPr="00DE4AE9">
        <w:rPr>
          <w:rFonts w:ascii="Arial" w:hAnsi="Arial" w:cs="Arial"/>
          <w:sz w:val="20"/>
          <w:szCs w:val="20"/>
        </w:rPr>
        <w:t>Attention to detail and problem-solving abilities.</w:t>
      </w:r>
    </w:p>
    <w:p w14:paraId="5B0358C2" w14:textId="77777777" w:rsidR="00DE4AE9" w:rsidRPr="00DE4AE9" w:rsidRDefault="00DE4AE9" w:rsidP="00DE4AE9">
      <w:pPr>
        <w:pStyle w:val="ListParagraph"/>
        <w:numPr>
          <w:ilvl w:val="0"/>
          <w:numId w:val="15"/>
        </w:numPr>
        <w:rPr>
          <w:rFonts w:ascii="Arial" w:hAnsi="Arial" w:cs="Arial"/>
          <w:sz w:val="20"/>
          <w:szCs w:val="20"/>
        </w:rPr>
      </w:pPr>
      <w:r w:rsidRPr="00DE4AE9">
        <w:rPr>
          <w:rFonts w:ascii="Arial" w:hAnsi="Arial" w:cs="Arial"/>
          <w:sz w:val="20"/>
          <w:szCs w:val="20"/>
        </w:rPr>
        <w:t>Experience producing reports and metrics for internal stakeholders.</w:t>
      </w:r>
    </w:p>
    <w:p w14:paraId="2A70F16E" w14:textId="77777777" w:rsidR="00DE4AE9" w:rsidRPr="00DE4AE9" w:rsidRDefault="00DE4AE9" w:rsidP="00DE4AE9">
      <w:pPr>
        <w:rPr>
          <w:rFonts w:ascii="Arial" w:hAnsi="Arial" w:cs="Arial"/>
          <w:sz w:val="20"/>
          <w:szCs w:val="20"/>
        </w:rPr>
      </w:pPr>
    </w:p>
    <w:p w14:paraId="49EAD277" w14:textId="77777777" w:rsidR="00DE4AE9" w:rsidRPr="00DE4AE9" w:rsidRDefault="00DE4AE9" w:rsidP="00DE4AE9">
      <w:pPr>
        <w:rPr>
          <w:rFonts w:ascii="Arial" w:hAnsi="Arial" w:cs="Arial"/>
          <w:sz w:val="20"/>
          <w:szCs w:val="20"/>
        </w:rPr>
      </w:pPr>
    </w:p>
    <w:p w14:paraId="50990056" w14:textId="77777777" w:rsidR="00DE4AE9" w:rsidRPr="00DE4AE9" w:rsidRDefault="00DE4AE9" w:rsidP="00DE4AE9">
      <w:pPr>
        <w:rPr>
          <w:rFonts w:ascii="Arial" w:hAnsi="Arial" w:cs="Arial"/>
          <w:sz w:val="20"/>
          <w:szCs w:val="20"/>
        </w:rPr>
      </w:pPr>
    </w:p>
    <w:p w14:paraId="18AECCAB" w14:textId="77777777" w:rsidR="00DE4AE9" w:rsidRPr="00DE4AE9" w:rsidRDefault="00DE4AE9" w:rsidP="00DE4AE9">
      <w:pPr>
        <w:rPr>
          <w:rFonts w:ascii="Arial" w:hAnsi="Arial" w:cs="Arial"/>
          <w:b/>
          <w:bCs/>
          <w:sz w:val="20"/>
          <w:szCs w:val="20"/>
        </w:rPr>
      </w:pPr>
      <w:r w:rsidRPr="00DE4AE9">
        <w:rPr>
          <w:rFonts w:ascii="Arial" w:hAnsi="Arial" w:cs="Arial"/>
          <w:b/>
          <w:bCs/>
          <w:sz w:val="20"/>
          <w:szCs w:val="20"/>
        </w:rPr>
        <w:t>Desirable</w:t>
      </w:r>
    </w:p>
    <w:p w14:paraId="04EE8568" w14:textId="77777777" w:rsidR="00DE4AE9" w:rsidRPr="00DE4AE9" w:rsidRDefault="00DE4AE9" w:rsidP="00DE4AE9">
      <w:pPr>
        <w:rPr>
          <w:rFonts w:ascii="Arial" w:hAnsi="Arial" w:cs="Arial"/>
          <w:sz w:val="20"/>
          <w:szCs w:val="20"/>
        </w:rPr>
      </w:pPr>
    </w:p>
    <w:p w14:paraId="579F7F2F" w14:textId="29AE363F" w:rsidR="00DE4AE9" w:rsidRPr="00DE4AE9" w:rsidRDefault="00DE4AE9" w:rsidP="00DE4AE9">
      <w:pPr>
        <w:pStyle w:val="ListParagraph"/>
        <w:numPr>
          <w:ilvl w:val="0"/>
          <w:numId w:val="16"/>
        </w:numPr>
        <w:rPr>
          <w:rFonts w:ascii="Arial" w:hAnsi="Arial" w:cs="Arial"/>
          <w:sz w:val="20"/>
          <w:szCs w:val="20"/>
        </w:rPr>
      </w:pPr>
      <w:r w:rsidRPr="00DE4AE9">
        <w:rPr>
          <w:rFonts w:ascii="Arial" w:hAnsi="Arial" w:cs="Arial"/>
          <w:sz w:val="20"/>
          <w:szCs w:val="20"/>
        </w:rPr>
        <w:t>Experience working in a large, customer-facing organisation.</w:t>
      </w:r>
    </w:p>
    <w:p w14:paraId="3658C9FD" w14:textId="48C77B03" w:rsidR="00DE4AE9" w:rsidRPr="00DE4AE9" w:rsidRDefault="00DE4AE9" w:rsidP="00DE4AE9">
      <w:pPr>
        <w:pStyle w:val="ListParagraph"/>
        <w:numPr>
          <w:ilvl w:val="0"/>
          <w:numId w:val="16"/>
        </w:numPr>
        <w:rPr>
          <w:rFonts w:ascii="Arial" w:hAnsi="Arial" w:cs="Arial"/>
          <w:sz w:val="20"/>
          <w:szCs w:val="20"/>
        </w:rPr>
      </w:pPr>
      <w:r w:rsidRPr="00DE4AE9">
        <w:rPr>
          <w:rFonts w:ascii="Arial" w:hAnsi="Arial" w:cs="Arial"/>
          <w:sz w:val="20"/>
          <w:szCs w:val="20"/>
        </w:rPr>
        <w:t>Experience of housing associations or public sector environments.</w:t>
      </w:r>
    </w:p>
    <w:p w14:paraId="30DBAB23" w14:textId="372E77A1" w:rsidR="00DE4AE9" w:rsidRPr="00DE4AE9" w:rsidRDefault="00DE4AE9" w:rsidP="00DE4AE9">
      <w:pPr>
        <w:pStyle w:val="ListParagraph"/>
        <w:numPr>
          <w:ilvl w:val="0"/>
          <w:numId w:val="16"/>
        </w:numPr>
        <w:rPr>
          <w:rFonts w:ascii="Arial" w:hAnsi="Arial" w:cs="Arial"/>
          <w:sz w:val="20"/>
          <w:szCs w:val="20"/>
        </w:rPr>
      </w:pPr>
      <w:r w:rsidRPr="00DE4AE9">
        <w:rPr>
          <w:rFonts w:ascii="Arial" w:hAnsi="Arial" w:cs="Arial"/>
          <w:sz w:val="20"/>
          <w:szCs w:val="20"/>
        </w:rPr>
        <w:t>Experience of delivering or supporting data protection projects.</w:t>
      </w:r>
    </w:p>
    <w:p w14:paraId="7C2201C2" w14:textId="76411C94" w:rsidR="30B223CD" w:rsidRPr="00DE4AE9" w:rsidRDefault="00DE4AE9" w:rsidP="00DE4AE9">
      <w:pPr>
        <w:pStyle w:val="ListParagraph"/>
        <w:numPr>
          <w:ilvl w:val="0"/>
          <w:numId w:val="16"/>
        </w:numPr>
        <w:rPr>
          <w:rFonts w:ascii="Arial" w:hAnsi="Arial" w:cs="Arial"/>
          <w:sz w:val="20"/>
          <w:szCs w:val="20"/>
        </w:rPr>
      </w:pPr>
      <w:r w:rsidRPr="00DE4AE9">
        <w:rPr>
          <w:rFonts w:ascii="Arial" w:hAnsi="Arial" w:cs="Arial"/>
          <w:sz w:val="20"/>
          <w:szCs w:val="20"/>
        </w:rPr>
        <w:t>Experience of audit or compliance monitoring.</w:t>
      </w:r>
    </w:p>
    <w:sectPr w:rsidR="30B223CD" w:rsidRPr="00DE4AE9" w:rsidSect="005F1603">
      <w:headerReference w:type="default" r:id="rId11"/>
      <w:pgSz w:w="11906" w:h="16838"/>
      <w:pgMar w:top="2926"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794DD" w14:textId="77777777" w:rsidR="00822EB7" w:rsidRDefault="00822EB7" w:rsidP="000E7CE3">
      <w:r>
        <w:separator/>
      </w:r>
    </w:p>
  </w:endnote>
  <w:endnote w:type="continuationSeparator" w:id="0">
    <w:p w14:paraId="627BAD3B" w14:textId="77777777" w:rsidR="00822EB7" w:rsidRDefault="00822EB7" w:rsidP="000E7CE3">
      <w:r>
        <w:continuationSeparator/>
      </w:r>
    </w:p>
  </w:endnote>
  <w:endnote w:type="continuationNotice" w:id="1">
    <w:p w14:paraId="62F7E439" w14:textId="77777777" w:rsidR="00822EB7" w:rsidRDefault="00822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3A60" w14:textId="77777777" w:rsidR="00822EB7" w:rsidRDefault="00822EB7" w:rsidP="000E7CE3">
      <w:r>
        <w:separator/>
      </w:r>
    </w:p>
  </w:footnote>
  <w:footnote w:type="continuationSeparator" w:id="0">
    <w:p w14:paraId="74B970EB" w14:textId="77777777" w:rsidR="00822EB7" w:rsidRDefault="00822EB7" w:rsidP="000E7CE3">
      <w:r>
        <w:continuationSeparator/>
      </w:r>
    </w:p>
  </w:footnote>
  <w:footnote w:type="continuationNotice" w:id="1">
    <w:p w14:paraId="3D179265" w14:textId="77777777" w:rsidR="00822EB7" w:rsidRDefault="00822E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12621C00" w:rsidR="000E7CE3" w:rsidRDefault="00666064">
    <w:pPr>
      <w:pStyle w:val="Header"/>
    </w:pPr>
    <w:r>
      <w:rPr>
        <w:noProof/>
      </w:rPr>
      <w:drawing>
        <wp:anchor distT="0" distB="0" distL="114300" distR="114300" simplePos="0" relativeHeight="251658240" behindDoc="1" locked="0" layoutInCell="1" allowOverlap="1" wp14:anchorId="58D8F940" wp14:editId="37F5CE58">
          <wp:simplePos x="0" y="0"/>
          <wp:positionH relativeFrom="page">
            <wp:posOffset>0</wp:posOffset>
          </wp:positionH>
          <wp:positionV relativeFrom="page">
            <wp:posOffset>0</wp:posOffset>
          </wp:positionV>
          <wp:extent cx="7560000" cy="10692000"/>
          <wp:effectExtent l="0" t="0" r="0" b="1905"/>
          <wp:wrapNone/>
          <wp:docPr id="1775189182" name="Picture 1775189182" descr="A picture containing text, screenshot,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89182" name="Picture 1" descr="A picture containing text, screenshot,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B3F36"/>
    <w:multiLevelType w:val="hybridMultilevel"/>
    <w:tmpl w:val="8BA6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B914D8"/>
    <w:multiLevelType w:val="hybridMultilevel"/>
    <w:tmpl w:val="B872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4"/>
  </w:num>
  <w:num w:numId="2" w16cid:durableId="547227858">
    <w:abstractNumId w:val="5"/>
  </w:num>
  <w:num w:numId="3" w16cid:durableId="1058095687">
    <w:abstractNumId w:val="1"/>
  </w:num>
  <w:num w:numId="4" w16cid:durableId="1715736874">
    <w:abstractNumId w:val="6"/>
  </w:num>
  <w:num w:numId="5" w16cid:durableId="1007368914">
    <w:abstractNumId w:val="3"/>
  </w:num>
  <w:num w:numId="6" w16cid:durableId="579367134">
    <w:abstractNumId w:val="8"/>
  </w:num>
  <w:num w:numId="7" w16cid:durableId="1455366339">
    <w:abstractNumId w:val="13"/>
  </w:num>
  <w:num w:numId="8" w16cid:durableId="1535968159">
    <w:abstractNumId w:val="0"/>
  </w:num>
  <w:num w:numId="9" w16cid:durableId="1936203078">
    <w:abstractNumId w:val="9"/>
  </w:num>
  <w:num w:numId="10" w16cid:durableId="1426344638">
    <w:abstractNumId w:val="7"/>
  </w:num>
  <w:num w:numId="11" w16cid:durableId="309485511">
    <w:abstractNumId w:val="14"/>
  </w:num>
  <w:num w:numId="12" w16cid:durableId="2072002350">
    <w:abstractNumId w:val="11"/>
  </w:num>
  <w:num w:numId="13" w16cid:durableId="1093014805">
    <w:abstractNumId w:val="10"/>
  </w:num>
  <w:num w:numId="14" w16cid:durableId="1503351951">
    <w:abstractNumId w:val="8"/>
  </w:num>
  <w:num w:numId="15" w16cid:durableId="1388796864">
    <w:abstractNumId w:val="2"/>
  </w:num>
  <w:num w:numId="16" w16cid:durableId="19011374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E7CE3"/>
    <w:rsid w:val="00154948"/>
    <w:rsid w:val="001A342C"/>
    <w:rsid w:val="001D5D4D"/>
    <w:rsid w:val="0020352C"/>
    <w:rsid w:val="002058C5"/>
    <w:rsid w:val="00263357"/>
    <w:rsid w:val="00271474"/>
    <w:rsid w:val="002B7E46"/>
    <w:rsid w:val="003934CD"/>
    <w:rsid w:val="003C0BA8"/>
    <w:rsid w:val="003F78C0"/>
    <w:rsid w:val="004179C0"/>
    <w:rsid w:val="004357A2"/>
    <w:rsid w:val="00445115"/>
    <w:rsid w:val="004509C3"/>
    <w:rsid w:val="00477A2E"/>
    <w:rsid w:val="004A20F6"/>
    <w:rsid w:val="004B1B61"/>
    <w:rsid w:val="004B5F01"/>
    <w:rsid w:val="004C58B0"/>
    <w:rsid w:val="005223A7"/>
    <w:rsid w:val="00541F69"/>
    <w:rsid w:val="00572A3E"/>
    <w:rsid w:val="005A7DB0"/>
    <w:rsid w:val="005B694E"/>
    <w:rsid w:val="005E33F8"/>
    <w:rsid w:val="005F1603"/>
    <w:rsid w:val="00642254"/>
    <w:rsid w:val="00666064"/>
    <w:rsid w:val="00671256"/>
    <w:rsid w:val="00673735"/>
    <w:rsid w:val="006D4552"/>
    <w:rsid w:val="00746AD0"/>
    <w:rsid w:val="00764A4C"/>
    <w:rsid w:val="007A1674"/>
    <w:rsid w:val="00822EB7"/>
    <w:rsid w:val="00852C19"/>
    <w:rsid w:val="00894E4F"/>
    <w:rsid w:val="008C2F9F"/>
    <w:rsid w:val="008E01FA"/>
    <w:rsid w:val="00914487"/>
    <w:rsid w:val="009236B2"/>
    <w:rsid w:val="00960F65"/>
    <w:rsid w:val="009808E0"/>
    <w:rsid w:val="00A367A3"/>
    <w:rsid w:val="00A53E00"/>
    <w:rsid w:val="00A56C2C"/>
    <w:rsid w:val="00A62DF0"/>
    <w:rsid w:val="00A64023"/>
    <w:rsid w:val="00A712F8"/>
    <w:rsid w:val="00A72CD2"/>
    <w:rsid w:val="00A91C84"/>
    <w:rsid w:val="00B34D7A"/>
    <w:rsid w:val="00B60D48"/>
    <w:rsid w:val="00BA7193"/>
    <w:rsid w:val="00C335E4"/>
    <w:rsid w:val="00C44FA8"/>
    <w:rsid w:val="00C861E3"/>
    <w:rsid w:val="00CA2F5D"/>
    <w:rsid w:val="00CC635B"/>
    <w:rsid w:val="00D27D67"/>
    <w:rsid w:val="00D5729A"/>
    <w:rsid w:val="00DC57B3"/>
    <w:rsid w:val="00DD788D"/>
    <w:rsid w:val="00DE4AE9"/>
    <w:rsid w:val="00E035AC"/>
    <w:rsid w:val="00E2396E"/>
    <w:rsid w:val="00E8131C"/>
    <w:rsid w:val="00E86F04"/>
    <w:rsid w:val="00E90C25"/>
    <w:rsid w:val="00EA72C6"/>
    <w:rsid w:val="00ED61F3"/>
    <w:rsid w:val="00EF2DD6"/>
    <w:rsid w:val="00EF505B"/>
    <w:rsid w:val="00FC03FF"/>
    <w:rsid w:val="01CBE41E"/>
    <w:rsid w:val="06BE6411"/>
    <w:rsid w:val="08E365E1"/>
    <w:rsid w:val="0B74B3F6"/>
    <w:rsid w:val="10020DE8"/>
    <w:rsid w:val="10DD9CE8"/>
    <w:rsid w:val="12602AC0"/>
    <w:rsid w:val="1B41243A"/>
    <w:rsid w:val="1B896718"/>
    <w:rsid w:val="2FC7AF26"/>
    <w:rsid w:val="30B223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86416906-1E2A-4A8C-AE7E-92E5206C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paragraph" w:styleId="NormalWeb">
    <w:name w:val="Normal (Web)"/>
    <w:basedOn w:val="Normal"/>
    <w:uiPriority w:val="99"/>
    <w:unhideWhenUsed/>
    <w:rsid w:val="00541F69"/>
    <w:pPr>
      <w:spacing w:before="100" w:beforeAutospacing="1" w:after="100" w:afterAutospacing="1"/>
    </w:pPr>
    <w:rPr>
      <w:rFonts w:ascii="Calibri" w:hAnsi="Calibri" w:cs="Calibri"/>
      <w:kern w:val="0"/>
      <w:sz w:val="22"/>
      <w:szCs w:val="22"/>
      <w:lang w:eastAsia="en-GB"/>
      <w14:ligatures w14:val="none"/>
    </w:rPr>
  </w:style>
  <w:style w:type="character" w:styleId="Strong">
    <w:name w:val="Strong"/>
    <w:basedOn w:val="DefaultParagraphFont"/>
    <w:uiPriority w:val="22"/>
    <w:qFormat/>
    <w:rsid w:val="00541F69"/>
    <w:rPr>
      <w:b/>
      <w:bCs/>
    </w:rPr>
  </w:style>
  <w:style w:type="paragraph" w:styleId="Revision">
    <w:name w:val="Revision"/>
    <w:hidden/>
    <w:uiPriority w:val="99"/>
    <w:semiHidden/>
    <w:rsid w:val="005223A7"/>
  </w:style>
  <w:style w:type="character" w:styleId="Hyperlink">
    <w:name w:val="Hyperlink"/>
    <w:basedOn w:val="DefaultParagraphFont"/>
    <w:uiPriority w:val="99"/>
    <w:semiHidden/>
    <w:unhideWhenUsed/>
    <w:rsid w:val="00914487"/>
    <w:rPr>
      <w:color w:val="0563C1"/>
      <w:u w:val="single"/>
    </w:rPr>
  </w:style>
  <w:style w:type="character" w:styleId="FollowedHyperlink">
    <w:name w:val="FollowedHyperlink"/>
    <w:basedOn w:val="DefaultParagraphFont"/>
    <w:uiPriority w:val="99"/>
    <w:semiHidden/>
    <w:unhideWhenUsed/>
    <w:rsid w:val="00960F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3663">
      <w:bodyDiv w:val="1"/>
      <w:marLeft w:val="0"/>
      <w:marRight w:val="0"/>
      <w:marTop w:val="0"/>
      <w:marBottom w:val="0"/>
      <w:divBdr>
        <w:top w:val="none" w:sz="0" w:space="0" w:color="auto"/>
        <w:left w:val="none" w:sz="0" w:space="0" w:color="auto"/>
        <w:bottom w:val="none" w:sz="0" w:space="0" w:color="auto"/>
        <w:right w:val="none" w:sz="0" w:space="0" w:color="auto"/>
      </w:divBdr>
    </w:div>
    <w:div w:id="1161695156">
      <w:bodyDiv w:val="1"/>
      <w:marLeft w:val="0"/>
      <w:marRight w:val="0"/>
      <w:marTop w:val="0"/>
      <w:marBottom w:val="0"/>
      <w:divBdr>
        <w:top w:val="none" w:sz="0" w:space="0" w:color="auto"/>
        <w:left w:val="none" w:sz="0" w:space="0" w:color="auto"/>
        <w:bottom w:val="none" w:sz="0" w:space="0" w:color="auto"/>
        <w:right w:val="none" w:sz="0" w:space="0" w:color="auto"/>
      </w:divBdr>
    </w:div>
    <w:div w:id="175388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g.org.uk/media/npznkx1o/values-and-behaviours.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97A3F3354B3046B687822E07A011E9" ma:contentTypeVersion="15" ma:contentTypeDescription="Create a new document." ma:contentTypeScope="" ma:versionID="8b1dc0a192426d06fb52563ae9cc9de9">
  <xsd:schema xmlns:xsd="http://www.w3.org/2001/XMLSchema" xmlns:xs="http://www.w3.org/2001/XMLSchema" xmlns:p="http://schemas.microsoft.com/office/2006/metadata/properties" xmlns:ns2="4cf31936-ef79-413c-88c6-e3a8e217fc89" xmlns:ns3="4d083a20-8b0c-42ae-ad69-a6e8dbe6429e" targetNamespace="http://schemas.microsoft.com/office/2006/metadata/properties" ma:root="true" ma:fieldsID="4e6b852a22d405a09cfd87460b209887" ns2:_="" ns3:_="">
    <xsd:import namespace="4cf31936-ef79-413c-88c6-e3a8e217fc89"/>
    <xsd:import namespace="4d083a20-8b0c-42ae-ad69-a6e8dbe64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31936-ef79-413c-88c6-e3a8e217f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f31936-ef79-413c-88c6-e3a8e217fc89">
      <Terms xmlns="http://schemas.microsoft.com/office/infopath/2007/PartnerControls"/>
    </lcf76f155ced4ddcb4097134ff3c332f>
    <TaxCatchAll xmlns="4d083a20-8b0c-42ae-ad69-a6e8dbe6429e" xsi:nil="true"/>
  </documentManagement>
</p:properties>
</file>

<file path=customXml/itemProps1.xml><?xml version="1.0" encoding="utf-8"?>
<ds:datastoreItem xmlns:ds="http://schemas.openxmlformats.org/officeDocument/2006/customXml" ds:itemID="{10DE085B-19B4-4FB0-9589-A3B242EDEE9B}">
  <ds:schemaRefs>
    <ds:schemaRef ds:uri="http://schemas.microsoft.com/sharepoint/v3/contenttype/forms"/>
  </ds:schemaRefs>
</ds:datastoreItem>
</file>

<file path=customXml/itemProps2.xml><?xml version="1.0" encoding="utf-8"?>
<ds:datastoreItem xmlns:ds="http://schemas.openxmlformats.org/officeDocument/2006/customXml" ds:itemID="{3BEAEDC4-D882-4FCB-BD0C-18E9D794D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31936-ef79-413c-88c6-e3a8e217fc89"/>
    <ds:schemaRef ds:uri="4d083a20-8b0c-42ae-ad69-a6e8dbe64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42E63-72B1-4AD9-801E-837689899B8C}">
  <ds:schemaRefs>
    <ds:schemaRef ds:uri="http://schemas.microsoft.com/office/2006/metadata/properties"/>
    <ds:schemaRef ds:uri="http://schemas.microsoft.com/office/infopath/2007/PartnerControls"/>
    <ds:schemaRef ds:uri="4cf31936-ef79-413c-88c6-e3a8e217fc89"/>
    <ds:schemaRef ds:uri="4d083a20-8b0c-42ae-ad69-a6e8dbe6429e"/>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Tash Chong Kan</cp:lastModifiedBy>
  <cp:revision>2</cp:revision>
  <cp:lastPrinted>2023-05-17T12:05:00Z</cp:lastPrinted>
  <dcterms:created xsi:type="dcterms:W3CDTF">2025-07-29T18:22:00Z</dcterms:created>
  <dcterms:modified xsi:type="dcterms:W3CDTF">2025-07-29T18:22:00Z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0x0101000A97A3F3354B3046B687822E07A011E9</vt:lpwstr>
  </property>
  <property fmtid="{D5CDD505-2E9C-101B-9397-08002B2CF9AE}" pid="3" name="MediaServiceImageTags">
    <vt:lpwstr/>
  </property>
</Properties>
</file>