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3167" w14:textId="77777777" w:rsidR="007B1460" w:rsidRDefault="00311F60">
      <w:pPr>
        <w:pStyle w:val="BodyText"/>
        <w:ind w:left="112"/>
        <w:rPr>
          <w:rFonts w:ascii="Times New Roman"/>
        </w:rPr>
      </w:pPr>
      <w:r>
        <w:rPr>
          <w:rFonts w:ascii="Times New Roman"/>
        </w:rPr>
      </w:r>
      <w:r>
        <w:rPr>
          <w:rFonts w:ascii="Times New Roman"/>
        </w:rPr>
        <w:pict w14:anchorId="764C31D1">
          <v:group id="_x0000_s1026" style="width:220.15pt;height:31.1pt;mso-position-horizontal-relative:char;mso-position-vertical-relative:line" coordsize="4403,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403;height:622">
              <v:imagedata r:id="rId8" o:title=""/>
            </v:shape>
            <v:shapetype id="_x0000_t202" coordsize="21600,21600" o:spt="202" path="m,l,21600r21600,l21600,xe">
              <v:stroke joinstyle="miter"/>
              <v:path gradientshapeok="t" o:connecttype="rect"/>
            </v:shapetype>
            <v:shape id="_x0000_s1027" type="#_x0000_t202" style="position:absolute;width:4403;height:622" filled="f" stroked="f">
              <v:textbox inset="0,0,0,0">
                <w:txbxContent>
                  <w:p w14:paraId="764C31D6" w14:textId="77777777" w:rsidR="007B1460" w:rsidRDefault="00311F60">
                    <w:pPr>
                      <w:spacing w:before="18"/>
                      <w:ind w:left="143"/>
                      <w:rPr>
                        <w:b/>
                        <w:sz w:val="48"/>
                      </w:rPr>
                    </w:pPr>
                    <w:r>
                      <w:rPr>
                        <w:b/>
                        <w:color w:val="FFFFFF"/>
                        <w:sz w:val="48"/>
                      </w:rPr>
                      <w:t>Legal Assistant</w:t>
                    </w:r>
                  </w:p>
                </w:txbxContent>
              </v:textbox>
            </v:shape>
            <w10:wrap type="none"/>
            <w10:anchorlock/>
          </v:group>
        </w:pict>
      </w:r>
    </w:p>
    <w:p w14:paraId="764C3168" w14:textId="77777777" w:rsidR="007B1460" w:rsidRDefault="007B1460">
      <w:pPr>
        <w:pStyle w:val="BodyText"/>
        <w:spacing w:before="4"/>
        <w:rPr>
          <w:rFonts w:ascii="Times New Roman"/>
          <w:sz w:val="22"/>
        </w:rPr>
      </w:pPr>
    </w:p>
    <w:p w14:paraId="764C3169" w14:textId="77777777" w:rsidR="007B1460" w:rsidRDefault="00311F60">
      <w:pPr>
        <w:pStyle w:val="ListParagraph"/>
        <w:numPr>
          <w:ilvl w:val="0"/>
          <w:numId w:val="2"/>
        </w:numPr>
        <w:tabs>
          <w:tab w:val="left" w:pos="640"/>
        </w:tabs>
        <w:spacing w:before="92"/>
        <w:rPr>
          <w:b/>
          <w:sz w:val="24"/>
        </w:rPr>
      </w:pPr>
      <w:r>
        <w:rPr>
          <w:b/>
          <w:color w:val="FFFFFF"/>
          <w:sz w:val="24"/>
        </w:rPr>
        <w:t>Operations&gt; Support and</w:t>
      </w:r>
      <w:r>
        <w:rPr>
          <w:b/>
          <w:color w:val="FFFFFF"/>
          <w:spacing w:val="-3"/>
          <w:sz w:val="24"/>
        </w:rPr>
        <w:t xml:space="preserve"> </w:t>
      </w:r>
      <w:r>
        <w:rPr>
          <w:b/>
          <w:color w:val="FFFFFF"/>
          <w:sz w:val="24"/>
        </w:rPr>
        <w:t>Legal</w:t>
      </w:r>
    </w:p>
    <w:p w14:paraId="764C316A" w14:textId="77777777" w:rsidR="007B1460" w:rsidRDefault="007B1460">
      <w:pPr>
        <w:pStyle w:val="BodyText"/>
        <w:rPr>
          <w:b/>
        </w:rPr>
      </w:pPr>
    </w:p>
    <w:p w14:paraId="764C316B" w14:textId="77777777" w:rsidR="007B1460" w:rsidRDefault="007B1460">
      <w:pPr>
        <w:pStyle w:val="BodyText"/>
        <w:rPr>
          <w:b/>
        </w:rPr>
      </w:pPr>
    </w:p>
    <w:p w14:paraId="764C316C" w14:textId="77777777" w:rsidR="007B1460" w:rsidRDefault="007B1460">
      <w:pPr>
        <w:pStyle w:val="BodyText"/>
        <w:spacing w:before="8"/>
        <w:rPr>
          <w:b/>
          <w:sz w:val="18"/>
        </w:rPr>
      </w:pPr>
    </w:p>
    <w:p w14:paraId="764C316D" w14:textId="77777777" w:rsidR="007B1460" w:rsidRDefault="007B1460">
      <w:pPr>
        <w:rPr>
          <w:sz w:val="18"/>
        </w:rPr>
        <w:sectPr w:rsidR="007B1460">
          <w:type w:val="continuous"/>
          <w:pgSz w:w="11910" w:h="16840"/>
          <w:pgMar w:top="1360" w:right="1020" w:bottom="280" w:left="380" w:header="720" w:footer="720" w:gutter="0"/>
          <w:cols w:space="720"/>
        </w:sectPr>
      </w:pPr>
    </w:p>
    <w:p w14:paraId="764C316E" w14:textId="77777777" w:rsidR="007B1460" w:rsidRDefault="00311F60">
      <w:pPr>
        <w:pStyle w:val="Heading1"/>
        <w:spacing w:before="92"/>
      </w:pPr>
      <w:r>
        <w:rPr>
          <w:noProof/>
        </w:rPr>
        <w:drawing>
          <wp:anchor distT="0" distB="0" distL="0" distR="0" simplePos="0" relativeHeight="251508736" behindDoc="1" locked="0" layoutInCell="1" allowOverlap="1" wp14:anchorId="764C31D2" wp14:editId="764C31D3">
            <wp:simplePos x="0" y="0"/>
            <wp:positionH relativeFrom="page">
              <wp:posOffset>0</wp:posOffset>
            </wp:positionH>
            <wp:positionV relativeFrom="page">
              <wp:posOffset>0</wp:posOffset>
            </wp:positionV>
            <wp:extent cx="7559674" cy="10691492"/>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7559674" cy="10691492"/>
                    </a:xfrm>
                    <a:prstGeom prst="rect">
                      <a:avLst/>
                    </a:prstGeom>
                  </pic:spPr>
                </pic:pic>
              </a:graphicData>
            </a:graphic>
          </wp:anchor>
        </w:drawing>
      </w:r>
      <w:r>
        <w:rPr>
          <w:color w:val="04A8B7"/>
        </w:rPr>
        <w:t>What’s it all about</w:t>
      </w:r>
    </w:p>
    <w:p w14:paraId="764C316F" w14:textId="77777777" w:rsidR="007B1460" w:rsidRDefault="00311F60">
      <w:pPr>
        <w:pStyle w:val="BodyText"/>
        <w:spacing w:before="228"/>
        <w:ind w:left="752" w:right="17"/>
      </w:pPr>
      <w:r>
        <w:rPr>
          <w:spacing w:val="-7"/>
        </w:rPr>
        <w:t xml:space="preserve">You </w:t>
      </w:r>
      <w:r>
        <w:t>will form an integral part of the legal team by providing legal support to the operational teams on a range of housing management related</w:t>
      </w:r>
      <w:r>
        <w:rPr>
          <w:spacing w:val="-25"/>
        </w:rPr>
        <w:t xml:space="preserve"> </w:t>
      </w:r>
      <w:r>
        <w:t>issues including tenancy and lease breaches</w:t>
      </w:r>
      <w:r>
        <w:rPr>
          <w:spacing w:val="-5"/>
        </w:rPr>
        <w:t xml:space="preserve"> </w:t>
      </w:r>
      <w:r>
        <w:t>with</w:t>
      </w:r>
    </w:p>
    <w:p w14:paraId="764C3170" w14:textId="77777777" w:rsidR="007B1460" w:rsidRDefault="00311F60">
      <w:pPr>
        <w:pStyle w:val="BodyText"/>
        <w:spacing w:before="2"/>
        <w:ind w:left="752" w:right="-3"/>
      </w:pPr>
      <w:r>
        <w:t>particular focus on escalated arrears and pursuing effective recovery via legal action.</w:t>
      </w:r>
    </w:p>
    <w:p w14:paraId="764C3171" w14:textId="77777777" w:rsidR="007B1460" w:rsidRDefault="007B1460">
      <w:pPr>
        <w:pStyle w:val="BodyText"/>
        <w:spacing w:before="11"/>
        <w:rPr>
          <w:sz w:val="19"/>
        </w:rPr>
      </w:pPr>
    </w:p>
    <w:p w14:paraId="764C3172" w14:textId="77777777" w:rsidR="007B1460" w:rsidRDefault="00311F60">
      <w:pPr>
        <w:pStyle w:val="BodyText"/>
        <w:ind w:left="752"/>
      </w:pPr>
      <w:r>
        <w:t>You will work closely with the local officers and</w:t>
      </w:r>
    </w:p>
    <w:p w14:paraId="764C3173" w14:textId="77777777" w:rsidR="007B1460" w:rsidRDefault="00311F60">
      <w:pPr>
        <w:pStyle w:val="BodyText"/>
        <w:ind w:left="752" w:right="185"/>
      </w:pPr>
      <w:r>
        <w:t>tenancy sustainment and safeguarding teams to ensure debt is escalated appropriately, once all reasonable support options have been put in place.</w:t>
      </w:r>
    </w:p>
    <w:p w14:paraId="764C3174" w14:textId="77777777" w:rsidR="007B1460" w:rsidRDefault="007B1460">
      <w:pPr>
        <w:pStyle w:val="BodyText"/>
        <w:rPr>
          <w:sz w:val="22"/>
        </w:rPr>
      </w:pPr>
    </w:p>
    <w:p w14:paraId="764C3175" w14:textId="77777777" w:rsidR="007B1460" w:rsidRDefault="00311F60">
      <w:pPr>
        <w:pStyle w:val="Heading1"/>
      </w:pPr>
      <w:r>
        <w:rPr>
          <w:color w:val="04A8B7"/>
        </w:rPr>
        <w:t>How you’ll make a difference</w:t>
      </w:r>
    </w:p>
    <w:p w14:paraId="764C3176" w14:textId="77777777" w:rsidR="007B1460" w:rsidRDefault="00311F60">
      <w:pPr>
        <w:pStyle w:val="BodyText"/>
        <w:spacing w:before="231"/>
        <w:ind w:left="752" w:right="130"/>
      </w:pPr>
      <w:r>
        <w:t>You will have your own caseload which will be predominately escalated arrears cases that have been referred to you, to drive an effective resolution. You will play a crucial role in rent and service charge collection for the organisation.</w:t>
      </w:r>
    </w:p>
    <w:p w14:paraId="764C3177" w14:textId="77777777" w:rsidR="007B1460" w:rsidRDefault="00311F60">
      <w:pPr>
        <w:pStyle w:val="BodyText"/>
        <w:ind w:left="752" w:right="230"/>
      </w:pPr>
      <w:r>
        <w:t>Your decisions will be in collaboration with operational teams, whilst placing the resident at the centre of every decision.</w:t>
      </w:r>
    </w:p>
    <w:p w14:paraId="764C3178" w14:textId="77777777" w:rsidR="007B1460" w:rsidRDefault="007B1460">
      <w:pPr>
        <w:pStyle w:val="BodyText"/>
        <w:spacing w:before="11"/>
        <w:rPr>
          <w:sz w:val="19"/>
        </w:rPr>
      </w:pPr>
    </w:p>
    <w:p w14:paraId="764C3179" w14:textId="77777777" w:rsidR="007B1460" w:rsidRDefault="00311F60">
      <w:pPr>
        <w:pStyle w:val="BodyText"/>
        <w:ind w:left="752" w:right="18"/>
      </w:pPr>
      <w:r>
        <w:t>You will provide training, support and advice to operational teams on tenancy and lease breaches including rent and service charge recovery, to empower them to take decisions that make our schemes great places to live and for residents to live their lives well.</w:t>
      </w:r>
    </w:p>
    <w:p w14:paraId="764C317A" w14:textId="77777777" w:rsidR="007B1460" w:rsidRDefault="007B1460">
      <w:pPr>
        <w:pStyle w:val="BodyText"/>
      </w:pPr>
    </w:p>
    <w:p w14:paraId="764C317B" w14:textId="77777777" w:rsidR="007B1460" w:rsidRDefault="00311F60">
      <w:pPr>
        <w:pStyle w:val="BodyText"/>
        <w:ind w:left="752"/>
      </w:pPr>
      <w:r>
        <w:t>You will work on a portfolio basis allowing you to sustain great relationships with colleagues and better understand the properties and residents within the casework you provide legal support to.</w:t>
      </w:r>
    </w:p>
    <w:p w14:paraId="764C317C" w14:textId="77777777" w:rsidR="007B1460" w:rsidRDefault="007B1460">
      <w:pPr>
        <w:pStyle w:val="BodyText"/>
      </w:pPr>
    </w:p>
    <w:p w14:paraId="764C317D" w14:textId="77777777" w:rsidR="007B1460" w:rsidRDefault="00311F60">
      <w:pPr>
        <w:pStyle w:val="BodyText"/>
        <w:ind w:left="752" w:right="74"/>
      </w:pPr>
      <w:r>
        <w:t>You will assist with team and organisational projects and provide administrative support to the legal team. You will collaborate and support your legal colleagues to ensure that resources are deployed in accordance with business need.</w:t>
      </w:r>
    </w:p>
    <w:p w14:paraId="764C317E" w14:textId="77777777" w:rsidR="007B1460" w:rsidRDefault="007B1460">
      <w:pPr>
        <w:pStyle w:val="BodyText"/>
        <w:spacing w:before="3"/>
        <w:rPr>
          <w:sz w:val="21"/>
        </w:rPr>
      </w:pPr>
    </w:p>
    <w:p w14:paraId="764C317F" w14:textId="77777777" w:rsidR="007B1460" w:rsidRDefault="00311F60">
      <w:pPr>
        <w:pStyle w:val="Heading1"/>
      </w:pPr>
      <w:r>
        <w:rPr>
          <w:color w:val="04A8B7"/>
        </w:rPr>
        <w:t>How you’ll do it</w:t>
      </w:r>
    </w:p>
    <w:p w14:paraId="764C3180" w14:textId="77777777" w:rsidR="007B1460" w:rsidRDefault="00311F60">
      <w:pPr>
        <w:pStyle w:val="ListParagraph"/>
        <w:numPr>
          <w:ilvl w:val="1"/>
          <w:numId w:val="2"/>
        </w:numPr>
        <w:tabs>
          <w:tab w:val="left" w:pos="1037"/>
        </w:tabs>
        <w:spacing w:before="245"/>
        <w:rPr>
          <w:sz w:val="20"/>
        </w:rPr>
      </w:pPr>
      <w:r>
        <w:rPr>
          <w:sz w:val="20"/>
        </w:rPr>
        <w:t>Lead on rent and service charge recovery cases referred to you by the operational</w:t>
      </w:r>
      <w:r>
        <w:rPr>
          <w:spacing w:val="-25"/>
          <w:sz w:val="20"/>
        </w:rPr>
        <w:t xml:space="preserve"> </w:t>
      </w:r>
      <w:r>
        <w:rPr>
          <w:sz w:val="20"/>
        </w:rPr>
        <w:t>teams, with the goal of maximising income for the organisation.</w:t>
      </w:r>
    </w:p>
    <w:p w14:paraId="764C3181" w14:textId="77777777" w:rsidR="007B1460" w:rsidRDefault="00311F60">
      <w:pPr>
        <w:pStyle w:val="BodyText"/>
        <w:spacing w:before="10"/>
        <w:rPr>
          <w:sz w:val="27"/>
        </w:rPr>
      </w:pPr>
      <w:r>
        <w:br w:type="column"/>
      </w:r>
    </w:p>
    <w:p w14:paraId="764C3182" w14:textId="77777777" w:rsidR="007B1460" w:rsidRDefault="00311F60">
      <w:pPr>
        <w:pStyle w:val="ListParagraph"/>
        <w:numPr>
          <w:ilvl w:val="0"/>
          <w:numId w:val="1"/>
        </w:numPr>
        <w:tabs>
          <w:tab w:val="left" w:pos="924"/>
        </w:tabs>
        <w:ind w:right="170"/>
        <w:rPr>
          <w:sz w:val="20"/>
        </w:rPr>
      </w:pPr>
      <w:r>
        <w:rPr>
          <w:sz w:val="20"/>
        </w:rPr>
        <w:t>Manage other legal cases assigned to you. Provide support to Paralegals, team managers and team leaders as required –</w:t>
      </w:r>
      <w:r>
        <w:rPr>
          <w:spacing w:val="-11"/>
          <w:sz w:val="20"/>
        </w:rPr>
        <w:t xml:space="preserve"> </w:t>
      </w:r>
      <w:r>
        <w:rPr>
          <w:sz w:val="20"/>
        </w:rPr>
        <w:t>particularly</w:t>
      </w:r>
    </w:p>
    <w:p w14:paraId="764C3183" w14:textId="77777777" w:rsidR="007B1460" w:rsidRDefault="00311F60">
      <w:pPr>
        <w:pStyle w:val="BodyText"/>
        <w:spacing w:before="1"/>
        <w:ind w:left="923" w:right="288"/>
      </w:pPr>
      <w:r>
        <w:t>those where there is a crossover with arrears to ensure cases are managed in a joined-up way. This may include housing and lease management issues including disrepair.</w:t>
      </w:r>
    </w:p>
    <w:p w14:paraId="764C3184" w14:textId="77777777" w:rsidR="007B1460" w:rsidRDefault="007B1460">
      <w:pPr>
        <w:pStyle w:val="BodyText"/>
      </w:pPr>
    </w:p>
    <w:p w14:paraId="764C3185" w14:textId="77777777" w:rsidR="007B1460" w:rsidRDefault="00311F60">
      <w:pPr>
        <w:pStyle w:val="ListParagraph"/>
        <w:numPr>
          <w:ilvl w:val="0"/>
          <w:numId w:val="1"/>
        </w:numPr>
        <w:tabs>
          <w:tab w:val="left" w:pos="924"/>
        </w:tabs>
        <w:spacing w:before="1"/>
        <w:ind w:hanging="172"/>
        <w:rPr>
          <w:sz w:val="20"/>
        </w:rPr>
      </w:pPr>
      <w:r>
        <w:rPr>
          <w:sz w:val="20"/>
        </w:rPr>
        <w:t>Work and support paralegals and</w:t>
      </w:r>
      <w:r>
        <w:rPr>
          <w:spacing w:val="-4"/>
          <w:sz w:val="20"/>
        </w:rPr>
        <w:t xml:space="preserve"> </w:t>
      </w:r>
      <w:r>
        <w:rPr>
          <w:sz w:val="20"/>
        </w:rPr>
        <w:t>work</w:t>
      </w:r>
    </w:p>
    <w:p w14:paraId="764C3186" w14:textId="77777777" w:rsidR="007B1460" w:rsidRDefault="00311F60">
      <w:pPr>
        <w:pStyle w:val="BodyText"/>
        <w:ind w:left="923" w:right="443"/>
      </w:pPr>
      <w:r>
        <w:t>effectively with other departments on cases that may require their input to successfully recover service charge debt.</w:t>
      </w:r>
    </w:p>
    <w:p w14:paraId="764C3187" w14:textId="77777777" w:rsidR="007B1460" w:rsidRDefault="007B1460">
      <w:pPr>
        <w:pStyle w:val="BodyText"/>
        <w:spacing w:before="11"/>
        <w:rPr>
          <w:sz w:val="19"/>
        </w:rPr>
      </w:pPr>
    </w:p>
    <w:p w14:paraId="764C3188" w14:textId="77777777" w:rsidR="007B1460" w:rsidRDefault="00311F60">
      <w:pPr>
        <w:pStyle w:val="ListParagraph"/>
        <w:numPr>
          <w:ilvl w:val="0"/>
          <w:numId w:val="1"/>
        </w:numPr>
        <w:tabs>
          <w:tab w:val="left" w:pos="924"/>
        </w:tabs>
        <w:ind w:right="127"/>
        <w:rPr>
          <w:sz w:val="20"/>
        </w:rPr>
      </w:pPr>
      <w:r>
        <w:rPr>
          <w:sz w:val="20"/>
        </w:rPr>
        <w:t>Represent NHG well in external settings such as court, multi-agency meetings, local authority engagement meetings, mediation and casework panels on tenancy and lease breaches.</w:t>
      </w:r>
    </w:p>
    <w:p w14:paraId="764C3189" w14:textId="77777777" w:rsidR="007B1460" w:rsidRDefault="007B1460">
      <w:pPr>
        <w:pStyle w:val="BodyText"/>
      </w:pPr>
    </w:p>
    <w:p w14:paraId="764C318A" w14:textId="77777777" w:rsidR="007B1460" w:rsidRDefault="00311F60">
      <w:pPr>
        <w:pStyle w:val="ListParagraph"/>
        <w:numPr>
          <w:ilvl w:val="0"/>
          <w:numId w:val="1"/>
        </w:numPr>
        <w:tabs>
          <w:tab w:val="left" w:pos="924"/>
        </w:tabs>
        <w:ind w:right="447"/>
        <w:jc w:val="both"/>
        <w:rPr>
          <w:sz w:val="20"/>
        </w:rPr>
      </w:pPr>
      <w:r>
        <w:rPr>
          <w:sz w:val="20"/>
        </w:rPr>
        <w:t>Prepare, draft and respond to all necessary legal documentation and bundles, evidence and witness statements as</w:t>
      </w:r>
      <w:r>
        <w:rPr>
          <w:spacing w:val="-6"/>
          <w:sz w:val="20"/>
        </w:rPr>
        <w:t xml:space="preserve"> </w:t>
      </w:r>
      <w:r>
        <w:rPr>
          <w:sz w:val="20"/>
        </w:rPr>
        <w:t>required.</w:t>
      </w:r>
    </w:p>
    <w:p w14:paraId="764C318B" w14:textId="77777777" w:rsidR="007B1460" w:rsidRDefault="007B1460">
      <w:pPr>
        <w:pStyle w:val="BodyText"/>
        <w:spacing w:before="11"/>
        <w:rPr>
          <w:sz w:val="19"/>
        </w:rPr>
      </w:pPr>
    </w:p>
    <w:p w14:paraId="764C318C" w14:textId="77777777" w:rsidR="007B1460" w:rsidRDefault="00311F60">
      <w:pPr>
        <w:pStyle w:val="ListParagraph"/>
        <w:numPr>
          <w:ilvl w:val="0"/>
          <w:numId w:val="1"/>
        </w:numPr>
        <w:tabs>
          <w:tab w:val="left" w:pos="924"/>
        </w:tabs>
        <w:ind w:right="500"/>
        <w:jc w:val="both"/>
        <w:rPr>
          <w:sz w:val="20"/>
        </w:rPr>
      </w:pPr>
      <w:r>
        <w:rPr>
          <w:sz w:val="20"/>
        </w:rPr>
        <w:t>Work effectively with panel solicitors</w:t>
      </w:r>
      <w:r>
        <w:rPr>
          <w:spacing w:val="-30"/>
          <w:sz w:val="20"/>
        </w:rPr>
        <w:t xml:space="preserve"> </w:t>
      </w:r>
      <w:r>
        <w:rPr>
          <w:sz w:val="20"/>
        </w:rPr>
        <w:t>where cases require external</w:t>
      </w:r>
      <w:r>
        <w:rPr>
          <w:spacing w:val="-2"/>
          <w:sz w:val="20"/>
        </w:rPr>
        <w:t xml:space="preserve"> </w:t>
      </w:r>
      <w:r>
        <w:rPr>
          <w:sz w:val="20"/>
        </w:rPr>
        <w:t>involvement.</w:t>
      </w:r>
    </w:p>
    <w:p w14:paraId="764C318D" w14:textId="77777777" w:rsidR="007B1460" w:rsidRDefault="007B1460">
      <w:pPr>
        <w:pStyle w:val="BodyText"/>
        <w:spacing w:before="1"/>
      </w:pPr>
    </w:p>
    <w:p w14:paraId="764C318E" w14:textId="77777777" w:rsidR="007B1460" w:rsidRDefault="00311F60">
      <w:pPr>
        <w:pStyle w:val="ListParagraph"/>
        <w:numPr>
          <w:ilvl w:val="0"/>
          <w:numId w:val="1"/>
        </w:numPr>
        <w:tabs>
          <w:tab w:val="left" w:pos="924"/>
        </w:tabs>
        <w:ind w:right="517"/>
        <w:rPr>
          <w:sz w:val="20"/>
        </w:rPr>
      </w:pPr>
      <w:r>
        <w:rPr>
          <w:spacing w:val="-6"/>
          <w:sz w:val="20"/>
        </w:rPr>
        <w:t xml:space="preserve">Take </w:t>
      </w:r>
      <w:r>
        <w:rPr>
          <w:sz w:val="20"/>
        </w:rPr>
        <w:t>ownership and accountability for your caseload in accordance with performance indicators. Seek advice, flag risk and offer mitigations on issues that may</w:t>
      </w:r>
      <w:r>
        <w:rPr>
          <w:spacing w:val="-6"/>
          <w:sz w:val="20"/>
        </w:rPr>
        <w:t xml:space="preserve"> </w:t>
      </w:r>
      <w:r>
        <w:rPr>
          <w:sz w:val="20"/>
        </w:rPr>
        <w:t>rise.</w:t>
      </w:r>
    </w:p>
    <w:p w14:paraId="764C318F" w14:textId="77777777" w:rsidR="007B1460" w:rsidRDefault="007B1460">
      <w:pPr>
        <w:pStyle w:val="BodyText"/>
      </w:pPr>
    </w:p>
    <w:p w14:paraId="764C3190" w14:textId="77777777" w:rsidR="007B1460" w:rsidRDefault="00311F60">
      <w:pPr>
        <w:pStyle w:val="ListParagraph"/>
        <w:numPr>
          <w:ilvl w:val="0"/>
          <w:numId w:val="1"/>
        </w:numPr>
        <w:tabs>
          <w:tab w:val="left" w:pos="924"/>
        </w:tabs>
        <w:ind w:hanging="172"/>
        <w:rPr>
          <w:sz w:val="20"/>
        </w:rPr>
      </w:pPr>
      <w:r>
        <w:rPr>
          <w:sz w:val="20"/>
        </w:rPr>
        <w:t>Work closely with the operational teams</w:t>
      </w:r>
      <w:r>
        <w:rPr>
          <w:spacing w:val="-14"/>
          <w:sz w:val="20"/>
        </w:rPr>
        <w:t xml:space="preserve"> </w:t>
      </w:r>
      <w:r>
        <w:rPr>
          <w:sz w:val="20"/>
        </w:rPr>
        <w:t>and</w:t>
      </w:r>
    </w:p>
    <w:p w14:paraId="764C3191" w14:textId="77777777" w:rsidR="007B1460" w:rsidRDefault="00311F60">
      <w:pPr>
        <w:pStyle w:val="BodyText"/>
        <w:spacing w:before="1"/>
        <w:ind w:left="923" w:right="187"/>
      </w:pPr>
      <w:r>
        <w:t>tenancy sustainment and safeguarding teams, to be confident that legal escalation takes place once all reasonable proactive engagement with residents has been</w:t>
      </w:r>
    </w:p>
    <w:p w14:paraId="764C3192" w14:textId="77777777" w:rsidR="007B1460" w:rsidRDefault="00311F60">
      <w:pPr>
        <w:pStyle w:val="BodyText"/>
        <w:ind w:left="923" w:right="799"/>
      </w:pPr>
      <w:r>
        <w:t>exhausted, always focusing on tenancy sustainment objectives.</w:t>
      </w:r>
    </w:p>
    <w:p w14:paraId="764C3193" w14:textId="77777777" w:rsidR="007B1460" w:rsidRDefault="007B1460">
      <w:pPr>
        <w:pStyle w:val="BodyText"/>
        <w:spacing w:before="9"/>
        <w:rPr>
          <w:sz w:val="19"/>
        </w:rPr>
      </w:pPr>
    </w:p>
    <w:p w14:paraId="764C3194" w14:textId="77777777" w:rsidR="007B1460" w:rsidRDefault="00311F60">
      <w:pPr>
        <w:pStyle w:val="ListParagraph"/>
        <w:numPr>
          <w:ilvl w:val="0"/>
          <w:numId w:val="1"/>
        </w:numPr>
        <w:tabs>
          <w:tab w:val="left" w:pos="924"/>
        </w:tabs>
        <w:ind w:right="285"/>
        <w:rPr>
          <w:sz w:val="20"/>
        </w:rPr>
      </w:pPr>
      <w:r>
        <w:rPr>
          <w:sz w:val="20"/>
        </w:rPr>
        <w:t>Support and advise operational teams to ensure legal risks are identified and</w:t>
      </w:r>
      <w:r>
        <w:rPr>
          <w:spacing w:val="-29"/>
          <w:sz w:val="20"/>
        </w:rPr>
        <w:t xml:space="preserve"> </w:t>
      </w:r>
      <w:r>
        <w:rPr>
          <w:sz w:val="20"/>
        </w:rPr>
        <w:t>mitigated appropriately. Proactively feed into policy</w:t>
      </w:r>
      <w:r>
        <w:rPr>
          <w:spacing w:val="-41"/>
          <w:sz w:val="20"/>
        </w:rPr>
        <w:t xml:space="preserve"> </w:t>
      </w:r>
      <w:r>
        <w:rPr>
          <w:sz w:val="20"/>
        </w:rPr>
        <w:t>and practices to support</w:t>
      </w:r>
      <w:r>
        <w:rPr>
          <w:spacing w:val="-1"/>
          <w:sz w:val="20"/>
        </w:rPr>
        <w:t xml:space="preserve"> </w:t>
      </w:r>
      <w:r>
        <w:rPr>
          <w:sz w:val="20"/>
        </w:rPr>
        <w:t>this.</w:t>
      </w:r>
    </w:p>
    <w:p w14:paraId="764C3195" w14:textId="77777777" w:rsidR="007B1460" w:rsidRDefault="007B1460">
      <w:pPr>
        <w:pStyle w:val="BodyText"/>
      </w:pPr>
    </w:p>
    <w:p w14:paraId="764C3196" w14:textId="77777777" w:rsidR="007B1460" w:rsidRDefault="00311F60">
      <w:pPr>
        <w:pStyle w:val="ListParagraph"/>
        <w:numPr>
          <w:ilvl w:val="0"/>
          <w:numId w:val="1"/>
        </w:numPr>
        <w:tabs>
          <w:tab w:val="left" w:pos="924"/>
        </w:tabs>
        <w:ind w:right="150"/>
        <w:rPr>
          <w:sz w:val="20"/>
        </w:rPr>
      </w:pPr>
      <w:r>
        <w:rPr>
          <w:sz w:val="20"/>
        </w:rPr>
        <w:t>Demonstrate adequate legal knowledge for</w:t>
      </w:r>
      <w:r>
        <w:rPr>
          <w:spacing w:val="-27"/>
          <w:sz w:val="20"/>
        </w:rPr>
        <w:t xml:space="preserve"> </w:t>
      </w:r>
      <w:r>
        <w:rPr>
          <w:sz w:val="20"/>
        </w:rPr>
        <w:t xml:space="preserve">the role, be inquisitive and keep up to date with developments in the </w:t>
      </w:r>
      <w:r>
        <w:rPr>
          <w:spacing w:val="-4"/>
          <w:sz w:val="20"/>
        </w:rPr>
        <w:t>law.</w:t>
      </w:r>
    </w:p>
    <w:p w14:paraId="764C3197" w14:textId="77777777" w:rsidR="007B1460" w:rsidRDefault="007B1460">
      <w:pPr>
        <w:pStyle w:val="BodyText"/>
        <w:spacing w:before="2"/>
      </w:pPr>
    </w:p>
    <w:p w14:paraId="764C3198" w14:textId="77777777" w:rsidR="007B1460" w:rsidRDefault="00311F60">
      <w:pPr>
        <w:pStyle w:val="ListParagraph"/>
        <w:numPr>
          <w:ilvl w:val="0"/>
          <w:numId w:val="1"/>
        </w:numPr>
        <w:tabs>
          <w:tab w:val="left" w:pos="924"/>
        </w:tabs>
        <w:ind w:right="438"/>
        <w:rPr>
          <w:sz w:val="20"/>
        </w:rPr>
      </w:pPr>
      <w:r>
        <w:rPr>
          <w:sz w:val="20"/>
        </w:rPr>
        <w:t>Work alongside legal colleagues to deliver meaningful training, guidance and advice to operational</w:t>
      </w:r>
      <w:r>
        <w:rPr>
          <w:spacing w:val="-1"/>
          <w:sz w:val="20"/>
        </w:rPr>
        <w:t xml:space="preserve"> </w:t>
      </w:r>
      <w:r>
        <w:rPr>
          <w:sz w:val="20"/>
        </w:rPr>
        <w:t>teams.</w:t>
      </w:r>
    </w:p>
    <w:p w14:paraId="764C3199" w14:textId="77777777" w:rsidR="007B1460" w:rsidRDefault="007B1460">
      <w:pPr>
        <w:rPr>
          <w:sz w:val="20"/>
        </w:rPr>
        <w:sectPr w:rsidR="007B1460">
          <w:type w:val="continuous"/>
          <w:pgSz w:w="11910" w:h="16840"/>
          <w:pgMar w:top="1360" w:right="1020" w:bottom="280" w:left="380" w:header="720" w:footer="720" w:gutter="0"/>
          <w:cols w:num="2" w:space="720" w:equalWidth="0">
            <w:col w:w="5216" w:space="72"/>
            <w:col w:w="5222"/>
          </w:cols>
        </w:sectPr>
      </w:pPr>
    </w:p>
    <w:p w14:paraId="764C319A" w14:textId="77777777" w:rsidR="007B1460" w:rsidRDefault="007B1460">
      <w:pPr>
        <w:pStyle w:val="BodyText"/>
      </w:pPr>
    </w:p>
    <w:p w14:paraId="764C319B" w14:textId="77777777" w:rsidR="007B1460" w:rsidRDefault="007B1460">
      <w:pPr>
        <w:pStyle w:val="BodyText"/>
      </w:pPr>
    </w:p>
    <w:p w14:paraId="764C319C" w14:textId="77777777" w:rsidR="007B1460" w:rsidRDefault="007B1460">
      <w:pPr>
        <w:pStyle w:val="BodyText"/>
      </w:pPr>
    </w:p>
    <w:p w14:paraId="764C319D" w14:textId="77777777" w:rsidR="007B1460" w:rsidRDefault="007B1460">
      <w:pPr>
        <w:pStyle w:val="BodyText"/>
      </w:pPr>
    </w:p>
    <w:p w14:paraId="764C319E" w14:textId="77777777" w:rsidR="007B1460" w:rsidRDefault="007B1460">
      <w:pPr>
        <w:pStyle w:val="BodyText"/>
      </w:pPr>
    </w:p>
    <w:p w14:paraId="764C319F" w14:textId="77777777" w:rsidR="007B1460" w:rsidRDefault="007B1460">
      <w:pPr>
        <w:pStyle w:val="BodyText"/>
      </w:pPr>
    </w:p>
    <w:p w14:paraId="764C31A0" w14:textId="77777777" w:rsidR="007B1460" w:rsidRDefault="007B1460">
      <w:pPr>
        <w:pStyle w:val="BodyText"/>
        <w:spacing w:before="7"/>
        <w:rPr>
          <w:sz w:val="28"/>
        </w:rPr>
      </w:pPr>
    </w:p>
    <w:p w14:paraId="764C31A1" w14:textId="77777777" w:rsidR="007B1460" w:rsidRDefault="007B1460">
      <w:pPr>
        <w:rPr>
          <w:sz w:val="28"/>
        </w:rPr>
        <w:sectPr w:rsidR="007B1460">
          <w:pgSz w:w="11910" w:h="16840"/>
          <w:pgMar w:top="1580" w:right="1020" w:bottom="280" w:left="380" w:header="720" w:footer="720" w:gutter="0"/>
          <w:cols w:space="720"/>
        </w:sectPr>
      </w:pPr>
    </w:p>
    <w:p w14:paraId="764C31A2" w14:textId="77777777" w:rsidR="007B1460" w:rsidRDefault="00311F60">
      <w:pPr>
        <w:pStyle w:val="BodyText"/>
        <w:spacing w:before="1"/>
        <w:rPr>
          <w:sz w:val="28"/>
        </w:rPr>
      </w:pPr>
      <w:r>
        <w:rPr>
          <w:noProof/>
        </w:rPr>
        <w:drawing>
          <wp:anchor distT="0" distB="0" distL="0" distR="0" simplePos="0" relativeHeight="251509760" behindDoc="1" locked="0" layoutInCell="1" allowOverlap="1" wp14:anchorId="764C31D4" wp14:editId="764C31D5">
            <wp:simplePos x="0" y="0"/>
            <wp:positionH relativeFrom="page">
              <wp:posOffset>0</wp:posOffset>
            </wp:positionH>
            <wp:positionV relativeFrom="page">
              <wp:posOffset>0</wp:posOffset>
            </wp:positionV>
            <wp:extent cx="7559674" cy="1069149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559674" cy="10691492"/>
                    </a:xfrm>
                    <a:prstGeom prst="rect">
                      <a:avLst/>
                    </a:prstGeom>
                  </pic:spPr>
                </pic:pic>
              </a:graphicData>
            </a:graphic>
          </wp:anchor>
        </w:drawing>
      </w:r>
    </w:p>
    <w:p w14:paraId="764C31A3" w14:textId="77777777" w:rsidR="007B1460" w:rsidRDefault="00311F60">
      <w:pPr>
        <w:pStyle w:val="ListParagraph"/>
        <w:numPr>
          <w:ilvl w:val="1"/>
          <w:numId w:val="1"/>
        </w:numPr>
        <w:tabs>
          <w:tab w:val="left" w:pos="1037"/>
        </w:tabs>
        <w:spacing w:before="1"/>
        <w:ind w:hanging="172"/>
        <w:rPr>
          <w:sz w:val="20"/>
        </w:rPr>
      </w:pPr>
      <w:r>
        <w:rPr>
          <w:sz w:val="20"/>
        </w:rPr>
        <w:t xml:space="preserve">Update required systems and </w:t>
      </w:r>
      <w:proofErr w:type="gramStart"/>
      <w:r>
        <w:rPr>
          <w:sz w:val="20"/>
        </w:rPr>
        <w:t>reconcile</w:t>
      </w:r>
      <w:proofErr w:type="gramEnd"/>
      <w:r>
        <w:rPr>
          <w:spacing w:val="-11"/>
          <w:sz w:val="20"/>
        </w:rPr>
        <w:t xml:space="preserve"> </w:t>
      </w:r>
      <w:r>
        <w:rPr>
          <w:sz w:val="20"/>
        </w:rPr>
        <w:t>data</w:t>
      </w:r>
    </w:p>
    <w:p w14:paraId="764C31A4" w14:textId="77777777" w:rsidR="007B1460" w:rsidRDefault="00311F60">
      <w:pPr>
        <w:pStyle w:val="BodyText"/>
        <w:ind w:left="1036" w:right="30"/>
      </w:pPr>
      <w:r>
        <w:t>from various sources to provide a clear update on caseload and risk.</w:t>
      </w:r>
    </w:p>
    <w:p w14:paraId="764C31A5" w14:textId="77777777" w:rsidR="007B1460" w:rsidRDefault="007B1460">
      <w:pPr>
        <w:pStyle w:val="BodyText"/>
        <w:spacing w:before="10"/>
        <w:rPr>
          <w:sz w:val="19"/>
        </w:rPr>
      </w:pPr>
    </w:p>
    <w:p w14:paraId="764C31A6" w14:textId="77777777" w:rsidR="007B1460" w:rsidRDefault="00311F60">
      <w:pPr>
        <w:pStyle w:val="ListParagraph"/>
        <w:numPr>
          <w:ilvl w:val="1"/>
          <w:numId w:val="1"/>
        </w:numPr>
        <w:tabs>
          <w:tab w:val="left" w:pos="1037"/>
        </w:tabs>
        <w:ind w:right="73"/>
        <w:rPr>
          <w:sz w:val="20"/>
        </w:rPr>
      </w:pPr>
      <w:r>
        <w:rPr>
          <w:sz w:val="20"/>
        </w:rPr>
        <w:t>Work with managers and wider operational teams to review risk and limit the instruction</w:t>
      </w:r>
      <w:r>
        <w:rPr>
          <w:spacing w:val="-27"/>
          <w:sz w:val="20"/>
        </w:rPr>
        <w:t xml:space="preserve"> </w:t>
      </w:r>
      <w:r>
        <w:rPr>
          <w:sz w:val="20"/>
        </w:rPr>
        <w:t>of external solicitors with cost focus in</w:t>
      </w:r>
      <w:r>
        <w:rPr>
          <w:spacing w:val="-7"/>
          <w:sz w:val="20"/>
        </w:rPr>
        <w:t xml:space="preserve"> </w:t>
      </w:r>
      <w:r>
        <w:rPr>
          <w:sz w:val="20"/>
        </w:rPr>
        <w:t>mind.</w:t>
      </w:r>
    </w:p>
    <w:p w14:paraId="764C31A7" w14:textId="77777777" w:rsidR="007B1460" w:rsidRDefault="007B1460">
      <w:pPr>
        <w:pStyle w:val="BodyText"/>
        <w:spacing w:before="3"/>
      </w:pPr>
    </w:p>
    <w:p w14:paraId="764C31A8" w14:textId="77777777" w:rsidR="007B1460" w:rsidRDefault="00311F60">
      <w:pPr>
        <w:pStyle w:val="ListParagraph"/>
        <w:numPr>
          <w:ilvl w:val="1"/>
          <w:numId w:val="1"/>
        </w:numPr>
        <w:tabs>
          <w:tab w:val="left" w:pos="1037"/>
        </w:tabs>
        <w:rPr>
          <w:sz w:val="20"/>
        </w:rPr>
      </w:pPr>
      <w:r>
        <w:rPr>
          <w:sz w:val="20"/>
        </w:rPr>
        <w:t>Provide visible support to the business, carrying out surgeries, training and advice</w:t>
      </w:r>
      <w:r>
        <w:rPr>
          <w:spacing w:val="-30"/>
          <w:sz w:val="20"/>
        </w:rPr>
        <w:t xml:space="preserve"> </w:t>
      </w:r>
      <w:r>
        <w:rPr>
          <w:sz w:val="20"/>
        </w:rPr>
        <w:t>drop ins</w:t>
      </w:r>
      <w:r>
        <w:rPr>
          <w:spacing w:val="-1"/>
          <w:sz w:val="20"/>
        </w:rPr>
        <w:t xml:space="preserve"> </w:t>
      </w:r>
      <w:r>
        <w:rPr>
          <w:sz w:val="20"/>
        </w:rPr>
        <w:t>regularly.</w:t>
      </w:r>
    </w:p>
    <w:p w14:paraId="764C31A9" w14:textId="77777777" w:rsidR="007B1460" w:rsidRDefault="007B1460">
      <w:pPr>
        <w:pStyle w:val="BodyText"/>
        <w:spacing w:before="10"/>
        <w:rPr>
          <w:sz w:val="19"/>
        </w:rPr>
      </w:pPr>
    </w:p>
    <w:p w14:paraId="764C31AA" w14:textId="77777777" w:rsidR="007B1460" w:rsidRDefault="00311F60">
      <w:pPr>
        <w:pStyle w:val="ListParagraph"/>
        <w:numPr>
          <w:ilvl w:val="1"/>
          <w:numId w:val="1"/>
        </w:numPr>
        <w:tabs>
          <w:tab w:val="left" w:pos="1037"/>
        </w:tabs>
        <w:spacing w:before="1"/>
        <w:ind w:right="4"/>
        <w:rPr>
          <w:sz w:val="20"/>
        </w:rPr>
      </w:pPr>
      <w:r>
        <w:rPr>
          <w:sz w:val="20"/>
        </w:rPr>
        <w:t>Provide excellent administrative support for the legal team including inbox management, excellent record keeping and document handling.</w:t>
      </w:r>
    </w:p>
    <w:p w14:paraId="764C31AB" w14:textId="77777777" w:rsidR="007B1460" w:rsidRDefault="007B1460">
      <w:pPr>
        <w:pStyle w:val="BodyText"/>
        <w:spacing w:before="11"/>
        <w:rPr>
          <w:sz w:val="19"/>
        </w:rPr>
      </w:pPr>
    </w:p>
    <w:p w14:paraId="764C31AC" w14:textId="77777777" w:rsidR="007B1460" w:rsidRDefault="00311F60">
      <w:pPr>
        <w:pStyle w:val="ListParagraph"/>
        <w:numPr>
          <w:ilvl w:val="1"/>
          <w:numId w:val="1"/>
        </w:numPr>
        <w:tabs>
          <w:tab w:val="left" w:pos="1037"/>
        </w:tabs>
        <w:ind w:right="19"/>
        <w:jc w:val="both"/>
        <w:rPr>
          <w:sz w:val="20"/>
        </w:rPr>
      </w:pPr>
      <w:r>
        <w:rPr>
          <w:sz w:val="20"/>
        </w:rPr>
        <w:t>Work in accordance with team procedures and policies to ensure sound working practices</w:t>
      </w:r>
      <w:r>
        <w:rPr>
          <w:spacing w:val="-30"/>
          <w:sz w:val="20"/>
        </w:rPr>
        <w:t xml:space="preserve"> </w:t>
      </w:r>
      <w:r>
        <w:rPr>
          <w:sz w:val="20"/>
        </w:rPr>
        <w:t>and effectiveness of the</w:t>
      </w:r>
      <w:r>
        <w:rPr>
          <w:spacing w:val="-5"/>
          <w:sz w:val="20"/>
        </w:rPr>
        <w:t xml:space="preserve"> </w:t>
      </w:r>
      <w:r>
        <w:rPr>
          <w:sz w:val="20"/>
        </w:rPr>
        <w:t>team.</w:t>
      </w:r>
    </w:p>
    <w:p w14:paraId="764C31AD" w14:textId="77777777" w:rsidR="007B1460" w:rsidRDefault="007B1460">
      <w:pPr>
        <w:pStyle w:val="BodyText"/>
        <w:rPr>
          <w:sz w:val="28"/>
        </w:rPr>
      </w:pPr>
    </w:p>
    <w:p w14:paraId="764C31AE" w14:textId="77777777" w:rsidR="007B1460" w:rsidRDefault="00311F60">
      <w:pPr>
        <w:pStyle w:val="Heading1"/>
      </w:pPr>
      <w:r>
        <w:rPr>
          <w:color w:val="04A8B7"/>
        </w:rPr>
        <w:t>All about you</w:t>
      </w:r>
    </w:p>
    <w:p w14:paraId="764C31AF" w14:textId="77777777" w:rsidR="007B1460" w:rsidRDefault="00311F60">
      <w:pPr>
        <w:pStyle w:val="Heading2"/>
        <w:spacing w:before="231"/>
      </w:pPr>
      <w:r>
        <w:rPr>
          <w:color w:val="767070"/>
        </w:rPr>
        <w:t>Behaviours for success</w:t>
      </w:r>
    </w:p>
    <w:p w14:paraId="764C31B0" w14:textId="77777777" w:rsidR="007B1460" w:rsidRDefault="007B1460">
      <w:pPr>
        <w:pStyle w:val="BodyText"/>
        <w:spacing w:before="11"/>
        <w:rPr>
          <w:b/>
          <w:sz w:val="19"/>
        </w:rPr>
      </w:pPr>
    </w:p>
    <w:p w14:paraId="764C31B1" w14:textId="77777777" w:rsidR="007B1460" w:rsidRDefault="00311F60">
      <w:pPr>
        <w:pStyle w:val="BodyText"/>
        <w:ind w:left="752" w:right="30"/>
      </w:pPr>
      <w:r>
        <w:t>Our values set out what we stand for. You’ll need to show us how you match them and how you’ll behave to ensure those are visible when carrying out your work.</w:t>
      </w:r>
    </w:p>
    <w:p w14:paraId="764C31B2" w14:textId="77777777" w:rsidR="007B1460" w:rsidRDefault="007B1460">
      <w:pPr>
        <w:pStyle w:val="BodyText"/>
      </w:pPr>
    </w:p>
    <w:p w14:paraId="764C31B3" w14:textId="77777777" w:rsidR="007B1460" w:rsidRDefault="00311F60">
      <w:pPr>
        <w:pStyle w:val="ListParagraph"/>
        <w:numPr>
          <w:ilvl w:val="2"/>
          <w:numId w:val="1"/>
        </w:numPr>
        <w:tabs>
          <w:tab w:val="left" w:pos="1473"/>
          <w:tab w:val="left" w:pos="1474"/>
        </w:tabs>
        <w:spacing w:before="1" w:line="245" w:lineRule="exact"/>
        <w:ind w:hanging="361"/>
        <w:rPr>
          <w:sz w:val="20"/>
        </w:rPr>
      </w:pPr>
      <w:r>
        <w:rPr>
          <w:sz w:val="20"/>
        </w:rPr>
        <w:t>Compassionate</w:t>
      </w:r>
    </w:p>
    <w:p w14:paraId="764C31B4" w14:textId="77777777" w:rsidR="007B1460" w:rsidRDefault="00311F60">
      <w:pPr>
        <w:pStyle w:val="ListParagraph"/>
        <w:numPr>
          <w:ilvl w:val="2"/>
          <w:numId w:val="1"/>
        </w:numPr>
        <w:tabs>
          <w:tab w:val="left" w:pos="1473"/>
          <w:tab w:val="left" w:pos="1474"/>
        </w:tabs>
        <w:spacing w:line="244" w:lineRule="exact"/>
        <w:ind w:hanging="361"/>
        <w:rPr>
          <w:sz w:val="20"/>
        </w:rPr>
      </w:pPr>
      <w:r>
        <w:rPr>
          <w:sz w:val="20"/>
        </w:rPr>
        <w:t>Progressive</w:t>
      </w:r>
    </w:p>
    <w:p w14:paraId="764C31B5" w14:textId="77777777" w:rsidR="007B1460" w:rsidRDefault="00311F60">
      <w:pPr>
        <w:pStyle w:val="ListParagraph"/>
        <w:numPr>
          <w:ilvl w:val="2"/>
          <w:numId w:val="1"/>
        </w:numPr>
        <w:tabs>
          <w:tab w:val="left" w:pos="1473"/>
          <w:tab w:val="left" w:pos="1474"/>
        </w:tabs>
        <w:spacing w:line="244" w:lineRule="exact"/>
        <w:ind w:hanging="361"/>
        <w:rPr>
          <w:sz w:val="20"/>
        </w:rPr>
      </w:pPr>
      <w:r>
        <w:rPr>
          <w:sz w:val="20"/>
        </w:rPr>
        <w:t>Dependable</w:t>
      </w:r>
    </w:p>
    <w:p w14:paraId="764C31B6" w14:textId="77777777" w:rsidR="007B1460" w:rsidRDefault="00311F60">
      <w:pPr>
        <w:pStyle w:val="ListParagraph"/>
        <w:numPr>
          <w:ilvl w:val="2"/>
          <w:numId w:val="1"/>
        </w:numPr>
        <w:tabs>
          <w:tab w:val="left" w:pos="1473"/>
          <w:tab w:val="left" w:pos="1474"/>
        </w:tabs>
        <w:spacing w:line="244" w:lineRule="exact"/>
        <w:ind w:hanging="361"/>
        <w:rPr>
          <w:sz w:val="20"/>
        </w:rPr>
      </w:pPr>
      <w:r>
        <w:rPr>
          <w:sz w:val="20"/>
        </w:rPr>
        <w:t>Inclusive</w:t>
      </w:r>
    </w:p>
    <w:p w14:paraId="764C31B7" w14:textId="77777777" w:rsidR="007B1460" w:rsidRDefault="00311F60">
      <w:pPr>
        <w:pStyle w:val="ListParagraph"/>
        <w:numPr>
          <w:ilvl w:val="2"/>
          <w:numId w:val="1"/>
        </w:numPr>
        <w:tabs>
          <w:tab w:val="left" w:pos="1473"/>
          <w:tab w:val="left" w:pos="1474"/>
        </w:tabs>
        <w:spacing w:line="244" w:lineRule="exact"/>
        <w:ind w:hanging="361"/>
        <w:rPr>
          <w:sz w:val="20"/>
        </w:rPr>
      </w:pPr>
      <w:r>
        <w:rPr>
          <w:sz w:val="20"/>
        </w:rPr>
        <w:t>Empowered</w:t>
      </w:r>
    </w:p>
    <w:p w14:paraId="764C31B8" w14:textId="77777777" w:rsidR="007B1460" w:rsidRDefault="007B1460">
      <w:pPr>
        <w:pStyle w:val="BodyText"/>
        <w:spacing w:before="8"/>
        <w:rPr>
          <w:sz w:val="19"/>
        </w:rPr>
      </w:pPr>
    </w:p>
    <w:p w14:paraId="764C31B9" w14:textId="77777777" w:rsidR="007B1460" w:rsidRDefault="00311F60">
      <w:pPr>
        <w:pStyle w:val="BodyText"/>
        <w:ind w:left="752" w:right="948"/>
      </w:pPr>
      <w:r>
        <w:t xml:space="preserve">For each value, we’ve created example behaviours to help you understand </w:t>
      </w:r>
      <w:proofErr w:type="gramStart"/>
      <w:r>
        <w:t>our</w:t>
      </w:r>
      <w:proofErr w:type="gramEnd"/>
    </w:p>
    <w:p w14:paraId="764C31BA" w14:textId="77777777" w:rsidR="007B1460" w:rsidRDefault="00311F60">
      <w:pPr>
        <w:pStyle w:val="BodyText"/>
        <w:spacing w:before="1"/>
        <w:ind w:left="752"/>
        <w:rPr>
          <w:b/>
        </w:rPr>
      </w:pPr>
      <w:r>
        <w:t xml:space="preserve">expectations in more detail. This role is at </w:t>
      </w:r>
      <w:r>
        <w:rPr>
          <w:b/>
        </w:rPr>
        <w:t>staff</w:t>
      </w:r>
    </w:p>
    <w:p w14:paraId="764C31BB" w14:textId="77777777" w:rsidR="007B1460" w:rsidRDefault="00311F60">
      <w:pPr>
        <w:pStyle w:val="BodyText"/>
        <w:ind w:left="752"/>
      </w:pPr>
      <w:r>
        <w:t>level.</w:t>
      </w:r>
    </w:p>
    <w:p w14:paraId="764C31BC" w14:textId="77777777" w:rsidR="007B1460" w:rsidRDefault="007B1460">
      <w:pPr>
        <w:pStyle w:val="BodyText"/>
        <w:spacing w:before="11"/>
        <w:rPr>
          <w:sz w:val="19"/>
        </w:rPr>
      </w:pPr>
    </w:p>
    <w:p w14:paraId="764C31BD" w14:textId="77777777" w:rsidR="007B1460" w:rsidRDefault="00311F60">
      <w:pPr>
        <w:pStyle w:val="Heading2"/>
        <w:ind w:right="539"/>
      </w:pPr>
      <w:r>
        <w:rPr>
          <w:color w:val="767070"/>
        </w:rPr>
        <w:t>Essential knowledge, experience and skills including qualifications and</w:t>
      </w:r>
    </w:p>
    <w:p w14:paraId="764C31BE" w14:textId="77777777" w:rsidR="007B1460" w:rsidRDefault="00311F60">
      <w:pPr>
        <w:spacing w:before="1"/>
        <w:ind w:left="752"/>
        <w:rPr>
          <w:b/>
        </w:rPr>
      </w:pPr>
      <w:r>
        <w:rPr>
          <w:b/>
          <w:color w:val="767070"/>
        </w:rPr>
        <w:t>professional membership</w:t>
      </w:r>
    </w:p>
    <w:p w14:paraId="764C31BF" w14:textId="77777777" w:rsidR="007B1460" w:rsidRDefault="007B1460">
      <w:pPr>
        <w:pStyle w:val="BodyText"/>
        <w:spacing w:before="10"/>
        <w:rPr>
          <w:b/>
          <w:sz w:val="19"/>
        </w:rPr>
      </w:pPr>
    </w:p>
    <w:p w14:paraId="764C31C0" w14:textId="77777777" w:rsidR="007B1460" w:rsidRDefault="00311F60">
      <w:pPr>
        <w:pStyle w:val="BodyText"/>
        <w:ind w:left="752" w:right="-8"/>
      </w:pPr>
      <w:r>
        <w:t>Pending confirmation of legislative changes, this role may require a qualification to demonstrate competence. If not already qualified, there may be</w:t>
      </w:r>
    </w:p>
    <w:p w14:paraId="764C31C1" w14:textId="77777777" w:rsidR="007B1460" w:rsidRDefault="00311F60">
      <w:pPr>
        <w:pStyle w:val="BodyText"/>
        <w:spacing w:before="93"/>
        <w:ind w:left="688" w:right="448"/>
      </w:pPr>
      <w:r>
        <w:br w:type="column"/>
      </w:r>
      <w:r>
        <w:t>an expectation to study towards a professional qualification.</w:t>
      </w:r>
    </w:p>
    <w:p w14:paraId="764C31C2" w14:textId="77777777" w:rsidR="007B1460" w:rsidRDefault="007B1460">
      <w:pPr>
        <w:pStyle w:val="BodyText"/>
        <w:spacing w:before="1"/>
      </w:pPr>
    </w:p>
    <w:p w14:paraId="764C31C3" w14:textId="77777777" w:rsidR="007B1460" w:rsidRDefault="00311F60">
      <w:pPr>
        <w:pStyle w:val="ListParagraph"/>
        <w:numPr>
          <w:ilvl w:val="0"/>
          <w:numId w:val="1"/>
        </w:numPr>
        <w:tabs>
          <w:tab w:val="left" w:pos="972"/>
        </w:tabs>
        <w:spacing w:before="1"/>
        <w:ind w:left="971"/>
        <w:rPr>
          <w:sz w:val="20"/>
        </w:rPr>
      </w:pPr>
      <w:r>
        <w:rPr>
          <w:sz w:val="20"/>
        </w:rPr>
        <w:t>Good spoken and written</w:t>
      </w:r>
      <w:r>
        <w:rPr>
          <w:spacing w:val="-6"/>
          <w:sz w:val="20"/>
        </w:rPr>
        <w:t xml:space="preserve"> </w:t>
      </w:r>
      <w:r>
        <w:rPr>
          <w:sz w:val="20"/>
        </w:rPr>
        <w:t>English</w:t>
      </w:r>
    </w:p>
    <w:p w14:paraId="764C31C4" w14:textId="77777777" w:rsidR="007B1460" w:rsidRDefault="00311F60">
      <w:pPr>
        <w:pStyle w:val="ListParagraph"/>
        <w:numPr>
          <w:ilvl w:val="0"/>
          <w:numId w:val="1"/>
        </w:numPr>
        <w:tabs>
          <w:tab w:val="left" w:pos="972"/>
        </w:tabs>
        <w:spacing w:before="60"/>
        <w:ind w:left="971" w:right="449"/>
        <w:rPr>
          <w:sz w:val="20"/>
        </w:rPr>
      </w:pPr>
      <w:r>
        <w:rPr>
          <w:sz w:val="20"/>
        </w:rPr>
        <w:t>Excellent verbal and written communication skills</w:t>
      </w:r>
    </w:p>
    <w:p w14:paraId="764C31C5" w14:textId="77777777" w:rsidR="007B1460" w:rsidRDefault="00311F60">
      <w:pPr>
        <w:pStyle w:val="ListParagraph"/>
        <w:numPr>
          <w:ilvl w:val="0"/>
          <w:numId w:val="1"/>
        </w:numPr>
        <w:tabs>
          <w:tab w:val="left" w:pos="972"/>
        </w:tabs>
        <w:ind w:left="971" w:right="619"/>
        <w:rPr>
          <w:sz w:val="20"/>
        </w:rPr>
      </w:pPr>
      <w:r>
        <w:rPr>
          <w:sz w:val="20"/>
        </w:rPr>
        <w:t>Strong organisational skills, accuracy</w:t>
      </w:r>
      <w:r>
        <w:rPr>
          <w:spacing w:val="-24"/>
          <w:sz w:val="20"/>
        </w:rPr>
        <w:t xml:space="preserve"> </w:t>
      </w:r>
      <w:r>
        <w:rPr>
          <w:sz w:val="20"/>
        </w:rPr>
        <w:t>and attention to</w:t>
      </w:r>
      <w:r>
        <w:rPr>
          <w:spacing w:val="-1"/>
          <w:sz w:val="20"/>
        </w:rPr>
        <w:t xml:space="preserve"> </w:t>
      </w:r>
      <w:r>
        <w:rPr>
          <w:sz w:val="20"/>
        </w:rPr>
        <w:t>detail</w:t>
      </w:r>
    </w:p>
    <w:p w14:paraId="764C31C6" w14:textId="77777777" w:rsidR="007B1460" w:rsidRDefault="00311F60">
      <w:pPr>
        <w:pStyle w:val="ListParagraph"/>
        <w:numPr>
          <w:ilvl w:val="0"/>
          <w:numId w:val="1"/>
        </w:numPr>
        <w:tabs>
          <w:tab w:val="left" w:pos="972"/>
        </w:tabs>
        <w:ind w:left="971" w:right="583"/>
        <w:rPr>
          <w:sz w:val="20"/>
        </w:rPr>
      </w:pPr>
      <w:r>
        <w:rPr>
          <w:sz w:val="20"/>
        </w:rPr>
        <w:t>Proficiency using legal databases and MS office</w:t>
      </w:r>
      <w:r>
        <w:rPr>
          <w:spacing w:val="-2"/>
          <w:sz w:val="20"/>
        </w:rPr>
        <w:t xml:space="preserve"> </w:t>
      </w:r>
      <w:r>
        <w:rPr>
          <w:sz w:val="20"/>
        </w:rPr>
        <w:t>suite</w:t>
      </w:r>
    </w:p>
    <w:p w14:paraId="764C31C7" w14:textId="77777777" w:rsidR="007B1460" w:rsidRDefault="00311F60">
      <w:pPr>
        <w:pStyle w:val="ListParagraph"/>
        <w:numPr>
          <w:ilvl w:val="0"/>
          <w:numId w:val="1"/>
        </w:numPr>
        <w:tabs>
          <w:tab w:val="left" w:pos="972"/>
        </w:tabs>
        <w:spacing w:before="1" w:line="229" w:lineRule="exact"/>
        <w:ind w:left="971"/>
        <w:rPr>
          <w:sz w:val="20"/>
        </w:rPr>
      </w:pPr>
      <w:r>
        <w:rPr>
          <w:sz w:val="20"/>
        </w:rPr>
        <w:t>Legal drafting</w:t>
      </w:r>
      <w:r>
        <w:rPr>
          <w:spacing w:val="-5"/>
          <w:sz w:val="20"/>
        </w:rPr>
        <w:t xml:space="preserve"> </w:t>
      </w:r>
      <w:r>
        <w:rPr>
          <w:sz w:val="20"/>
        </w:rPr>
        <w:t>skills</w:t>
      </w:r>
    </w:p>
    <w:p w14:paraId="764C31C8" w14:textId="77777777" w:rsidR="007B1460" w:rsidRDefault="00311F60">
      <w:pPr>
        <w:pStyle w:val="ListParagraph"/>
        <w:numPr>
          <w:ilvl w:val="0"/>
          <w:numId w:val="1"/>
        </w:numPr>
        <w:tabs>
          <w:tab w:val="left" w:pos="972"/>
        </w:tabs>
        <w:spacing w:line="229" w:lineRule="exact"/>
        <w:ind w:left="971"/>
        <w:rPr>
          <w:sz w:val="20"/>
        </w:rPr>
      </w:pPr>
      <w:r>
        <w:rPr>
          <w:sz w:val="20"/>
        </w:rPr>
        <w:t>Familiar with the Civil Procedure</w:t>
      </w:r>
      <w:r>
        <w:rPr>
          <w:spacing w:val="-10"/>
          <w:sz w:val="20"/>
        </w:rPr>
        <w:t xml:space="preserve"> </w:t>
      </w:r>
      <w:r>
        <w:rPr>
          <w:sz w:val="20"/>
        </w:rPr>
        <w:t>Rules,</w:t>
      </w:r>
    </w:p>
    <w:p w14:paraId="764C31C9" w14:textId="77777777" w:rsidR="007B1460" w:rsidRDefault="00311F60">
      <w:pPr>
        <w:pStyle w:val="BodyText"/>
        <w:ind w:left="971"/>
      </w:pPr>
      <w:r>
        <w:t>particularly as it relates to debt recovery action.</w:t>
      </w:r>
    </w:p>
    <w:p w14:paraId="764C31CA" w14:textId="77777777" w:rsidR="007B1460" w:rsidRDefault="00311F60">
      <w:pPr>
        <w:pStyle w:val="ListParagraph"/>
        <w:numPr>
          <w:ilvl w:val="0"/>
          <w:numId w:val="1"/>
        </w:numPr>
        <w:tabs>
          <w:tab w:val="left" w:pos="972"/>
        </w:tabs>
        <w:ind w:left="971"/>
        <w:rPr>
          <w:sz w:val="20"/>
        </w:rPr>
      </w:pPr>
      <w:r>
        <w:rPr>
          <w:sz w:val="20"/>
        </w:rPr>
        <w:t>Good research</w:t>
      </w:r>
      <w:r>
        <w:rPr>
          <w:spacing w:val="-3"/>
          <w:sz w:val="20"/>
        </w:rPr>
        <w:t xml:space="preserve"> </w:t>
      </w:r>
      <w:r>
        <w:rPr>
          <w:sz w:val="20"/>
        </w:rPr>
        <w:t>skills</w:t>
      </w:r>
    </w:p>
    <w:p w14:paraId="764C31CB" w14:textId="77777777" w:rsidR="007B1460" w:rsidRDefault="00311F60">
      <w:pPr>
        <w:pStyle w:val="ListParagraph"/>
        <w:numPr>
          <w:ilvl w:val="0"/>
          <w:numId w:val="1"/>
        </w:numPr>
        <w:tabs>
          <w:tab w:val="left" w:pos="972"/>
        </w:tabs>
        <w:spacing w:before="1"/>
        <w:ind w:left="971" w:right="391"/>
        <w:rPr>
          <w:sz w:val="20"/>
        </w:rPr>
      </w:pPr>
      <w:r>
        <w:rPr>
          <w:sz w:val="20"/>
        </w:rPr>
        <w:t>Ability to work independently in a fast-paced environment</w:t>
      </w:r>
    </w:p>
    <w:p w14:paraId="764C31CC" w14:textId="77777777" w:rsidR="007B1460" w:rsidRDefault="00311F60">
      <w:pPr>
        <w:pStyle w:val="ListParagraph"/>
        <w:numPr>
          <w:ilvl w:val="0"/>
          <w:numId w:val="1"/>
        </w:numPr>
        <w:tabs>
          <w:tab w:val="left" w:pos="972"/>
        </w:tabs>
        <w:spacing w:before="1"/>
        <w:ind w:left="971" w:right="196"/>
        <w:rPr>
          <w:sz w:val="20"/>
        </w:rPr>
      </w:pPr>
      <w:r>
        <w:rPr>
          <w:sz w:val="20"/>
        </w:rPr>
        <w:t>Proven ability to develop and sustain strong relationships within the legal team,</w:t>
      </w:r>
      <w:r>
        <w:rPr>
          <w:spacing w:val="-31"/>
          <w:sz w:val="20"/>
        </w:rPr>
        <w:t xml:space="preserve"> </w:t>
      </w:r>
      <w:r>
        <w:rPr>
          <w:sz w:val="20"/>
        </w:rPr>
        <w:t xml:space="preserve">operational team clients and </w:t>
      </w:r>
      <w:proofErr w:type="gramStart"/>
      <w:r>
        <w:rPr>
          <w:sz w:val="20"/>
        </w:rPr>
        <w:t>third party</w:t>
      </w:r>
      <w:proofErr w:type="gramEnd"/>
      <w:r>
        <w:rPr>
          <w:sz w:val="20"/>
        </w:rPr>
        <w:t xml:space="preserve"> stakeholders (internal and external)</w:t>
      </w:r>
    </w:p>
    <w:p w14:paraId="764C31CD" w14:textId="77777777" w:rsidR="007B1460" w:rsidRDefault="00311F60">
      <w:pPr>
        <w:pStyle w:val="ListParagraph"/>
        <w:numPr>
          <w:ilvl w:val="0"/>
          <w:numId w:val="1"/>
        </w:numPr>
        <w:tabs>
          <w:tab w:val="left" w:pos="972"/>
        </w:tabs>
        <w:ind w:left="971" w:right="124"/>
        <w:rPr>
          <w:sz w:val="20"/>
        </w:rPr>
      </w:pPr>
      <w:r>
        <w:rPr>
          <w:sz w:val="20"/>
        </w:rPr>
        <w:t>Proven ability to exercise good judgment and discretion including identifying and flagging</w:t>
      </w:r>
      <w:r>
        <w:rPr>
          <w:spacing w:val="-27"/>
          <w:sz w:val="20"/>
        </w:rPr>
        <w:t xml:space="preserve"> </w:t>
      </w:r>
      <w:r>
        <w:rPr>
          <w:sz w:val="20"/>
        </w:rPr>
        <w:t>risk</w:t>
      </w:r>
    </w:p>
    <w:p w14:paraId="764C31CE" w14:textId="77777777" w:rsidR="007B1460" w:rsidRDefault="00311F60">
      <w:pPr>
        <w:pStyle w:val="ListParagraph"/>
        <w:numPr>
          <w:ilvl w:val="0"/>
          <w:numId w:val="1"/>
        </w:numPr>
        <w:tabs>
          <w:tab w:val="left" w:pos="972"/>
        </w:tabs>
        <w:ind w:left="971" w:right="164"/>
        <w:rPr>
          <w:sz w:val="20"/>
        </w:rPr>
      </w:pPr>
      <w:r>
        <w:rPr>
          <w:sz w:val="20"/>
        </w:rPr>
        <w:t>No specific legal qualifications are required</w:t>
      </w:r>
      <w:r>
        <w:rPr>
          <w:spacing w:val="-35"/>
          <w:sz w:val="20"/>
        </w:rPr>
        <w:t xml:space="preserve"> </w:t>
      </w:r>
      <w:r>
        <w:rPr>
          <w:sz w:val="20"/>
        </w:rPr>
        <w:t>but you must be able to demonstrate relevant experience of working with income and debt recovery practices within a legal department</w:t>
      </w:r>
      <w:r>
        <w:rPr>
          <w:spacing w:val="-34"/>
          <w:sz w:val="20"/>
        </w:rPr>
        <w:t xml:space="preserve"> </w:t>
      </w:r>
      <w:r>
        <w:rPr>
          <w:sz w:val="20"/>
        </w:rPr>
        <w:t>or practice, housing association or</w:t>
      </w:r>
      <w:r>
        <w:rPr>
          <w:spacing w:val="-14"/>
          <w:sz w:val="20"/>
        </w:rPr>
        <w:t xml:space="preserve"> </w:t>
      </w:r>
      <w:r>
        <w:rPr>
          <w:sz w:val="20"/>
        </w:rPr>
        <w:t>similar.</w:t>
      </w:r>
    </w:p>
    <w:sectPr w:rsidR="007B1460">
      <w:type w:val="continuous"/>
      <w:pgSz w:w="11910" w:h="16840"/>
      <w:pgMar w:top="1360" w:right="1020" w:bottom="280" w:left="380" w:header="720" w:footer="720" w:gutter="0"/>
      <w:cols w:num="2" w:space="720" w:equalWidth="0">
        <w:col w:w="5200" w:space="40"/>
        <w:col w:w="52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F5D36"/>
    <w:multiLevelType w:val="hybridMultilevel"/>
    <w:tmpl w:val="7234D626"/>
    <w:lvl w:ilvl="0" w:tplc="FA34568A">
      <w:numFmt w:val="bullet"/>
      <w:lvlText w:val="•"/>
      <w:lvlJc w:val="left"/>
      <w:pPr>
        <w:ind w:left="923" w:hanging="171"/>
      </w:pPr>
      <w:rPr>
        <w:rFonts w:ascii="Arial" w:eastAsia="Arial" w:hAnsi="Arial" w:cs="Arial" w:hint="default"/>
        <w:w w:val="99"/>
        <w:sz w:val="20"/>
        <w:szCs w:val="20"/>
        <w:lang w:val="en-GB" w:eastAsia="en-GB" w:bidi="en-GB"/>
      </w:rPr>
    </w:lvl>
    <w:lvl w:ilvl="1" w:tplc="4B987F56">
      <w:numFmt w:val="bullet"/>
      <w:lvlText w:val="•"/>
      <w:lvlJc w:val="left"/>
      <w:pPr>
        <w:ind w:left="1036" w:hanging="171"/>
      </w:pPr>
      <w:rPr>
        <w:rFonts w:ascii="Arial" w:eastAsia="Arial" w:hAnsi="Arial" w:cs="Arial" w:hint="default"/>
        <w:w w:val="99"/>
        <w:sz w:val="20"/>
        <w:szCs w:val="20"/>
        <w:lang w:val="en-GB" w:eastAsia="en-GB" w:bidi="en-GB"/>
      </w:rPr>
    </w:lvl>
    <w:lvl w:ilvl="2" w:tplc="70FA80AC">
      <w:numFmt w:val="bullet"/>
      <w:lvlText w:val=""/>
      <w:lvlJc w:val="left"/>
      <w:pPr>
        <w:ind w:left="1473" w:hanging="360"/>
      </w:pPr>
      <w:rPr>
        <w:rFonts w:ascii="Symbol" w:eastAsia="Symbol" w:hAnsi="Symbol" w:cs="Symbol" w:hint="default"/>
        <w:w w:val="99"/>
        <w:sz w:val="20"/>
        <w:szCs w:val="20"/>
        <w:lang w:val="en-GB" w:eastAsia="en-GB" w:bidi="en-GB"/>
      </w:rPr>
    </w:lvl>
    <w:lvl w:ilvl="3" w:tplc="A51A5344">
      <w:numFmt w:val="bullet"/>
      <w:lvlText w:val="•"/>
      <w:lvlJc w:val="left"/>
      <w:pPr>
        <w:ind w:left="1283" w:hanging="360"/>
      </w:pPr>
      <w:rPr>
        <w:rFonts w:hint="default"/>
        <w:lang w:val="en-GB" w:eastAsia="en-GB" w:bidi="en-GB"/>
      </w:rPr>
    </w:lvl>
    <w:lvl w:ilvl="4" w:tplc="B4F23610">
      <w:numFmt w:val="bullet"/>
      <w:lvlText w:val="•"/>
      <w:lvlJc w:val="left"/>
      <w:pPr>
        <w:ind w:left="1087" w:hanging="360"/>
      </w:pPr>
      <w:rPr>
        <w:rFonts w:hint="default"/>
        <w:lang w:val="en-GB" w:eastAsia="en-GB" w:bidi="en-GB"/>
      </w:rPr>
    </w:lvl>
    <w:lvl w:ilvl="5" w:tplc="6B7049B0">
      <w:numFmt w:val="bullet"/>
      <w:lvlText w:val="•"/>
      <w:lvlJc w:val="left"/>
      <w:pPr>
        <w:ind w:left="891" w:hanging="360"/>
      </w:pPr>
      <w:rPr>
        <w:rFonts w:hint="default"/>
        <w:lang w:val="en-GB" w:eastAsia="en-GB" w:bidi="en-GB"/>
      </w:rPr>
    </w:lvl>
    <w:lvl w:ilvl="6" w:tplc="6F86CD08">
      <w:numFmt w:val="bullet"/>
      <w:lvlText w:val="•"/>
      <w:lvlJc w:val="left"/>
      <w:pPr>
        <w:ind w:left="695" w:hanging="360"/>
      </w:pPr>
      <w:rPr>
        <w:rFonts w:hint="default"/>
        <w:lang w:val="en-GB" w:eastAsia="en-GB" w:bidi="en-GB"/>
      </w:rPr>
    </w:lvl>
    <w:lvl w:ilvl="7" w:tplc="4C607074">
      <w:numFmt w:val="bullet"/>
      <w:lvlText w:val="•"/>
      <w:lvlJc w:val="left"/>
      <w:pPr>
        <w:ind w:left="499" w:hanging="360"/>
      </w:pPr>
      <w:rPr>
        <w:rFonts w:hint="default"/>
        <w:lang w:val="en-GB" w:eastAsia="en-GB" w:bidi="en-GB"/>
      </w:rPr>
    </w:lvl>
    <w:lvl w:ilvl="8" w:tplc="AFB2E1CA">
      <w:numFmt w:val="bullet"/>
      <w:lvlText w:val="•"/>
      <w:lvlJc w:val="left"/>
      <w:pPr>
        <w:ind w:left="303" w:hanging="360"/>
      </w:pPr>
      <w:rPr>
        <w:rFonts w:hint="default"/>
        <w:lang w:val="en-GB" w:eastAsia="en-GB" w:bidi="en-GB"/>
      </w:rPr>
    </w:lvl>
  </w:abstractNum>
  <w:abstractNum w:abstractNumId="1" w15:restartNumberingAfterBreak="0">
    <w:nsid w:val="6E406A53"/>
    <w:multiLevelType w:val="hybridMultilevel"/>
    <w:tmpl w:val="7494C624"/>
    <w:lvl w:ilvl="0" w:tplc="EAE8797C">
      <w:numFmt w:val="bullet"/>
      <w:lvlText w:val="&gt;"/>
      <w:lvlJc w:val="left"/>
      <w:pPr>
        <w:ind w:left="640" w:hanging="207"/>
      </w:pPr>
      <w:rPr>
        <w:rFonts w:ascii="Arial" w:eastAsia="Arial" w:hAnsi="Arial" w:cs="Arial" w:hint="default"/>
        <w:b/>
        <w:bCs/>
        <w:color w:val="FFFFFF"/>
        <w:w w:val="100"/>
        <w:sz w:val="24"/>
        <w:szCs w:val="24"/>
        <w:lang w:val="en-GB" w:eastAsia="en-GB" w:bidi="en-GB"/>
      </w:rPr>
    </w:lvl>
    <w:lvl w:ilvl="1" w:tplc="EC1EC81E">
      <w:numFmt w:val="bullet"/>
      <w:lvlText w:val="•"/>
      <w:lvlJc w:val="left"/>
      <w:pPr>
        <w:ind w:left="1036" w:hanging="171"/>
      </w:pPr>
      <w:rPr>
        <w:rFonts w:ascii="Arial" w:eastAsia="Arial" w:hAnsi="Arial" w:cs="Arial" w:hint="default"/>
        <w:w w:val="99"/>
        <w:sz w:val="20"/>
        <w:szCs w:val="20"/>
        <w:lang w:val="en-GB" w:eastAsia="en-GB" w:bidi="en-GB"/>
      </w:rPr>
    </w:lvl>
    <w:lvl w:ilvl="2" w:tplc="E35AA7C8">
      <w:numFmt w:val="bullet"/>
      <w:lvlText w:val="•"/>
      <w:lvlJc w:val="left"/>
      <w:pPr>
        <w:ind w:left="1503" w:hanging="171"/>
      </w:pPr>
      <w:rPr>
        <w:rFonts w:hint="default"/>
        <w:lang w:val="en-GB" w:eastAsia="en-GB" w:bidi="en-GB"/>
      </w:rPr>
    </w:lvl>
    <w:lvl w:ilvl="3" w:tplc="4058F518">
      <w:numFmt w:val="bullet"/>
      <w:lvlText w:val="•"/>
      <w:lvlJc w:val="left"/>
      <w:pPr>
        <w:ind w:left="1967" w:hanging="171"/>
      </w:pPr>
      <w:rPr>
        <w:rFonts w:hint="default"/>
        <w:lang w:val="en-GB" w:eastAsia="en-GB" w:bidi="en-GB"/>
      </w:rPr>
    </w:lvl>
    <w:lvl w:ilvl="4" w:tplc="5930F2A0">
      <w:numFmt w:val="bullet"/>
      <w:lvlText w:val="•"/>
      <w:lvlJc w:val="left"/>
      <w:pPr>
        <w:ind w:left="2431" w:hanging="171"/>
      </w:pPr>
      <w:rPr>
        <w:rFonts w:hint="default"/>
        <w:lang w:val="en-GB" w:eastAsia="en-GB" w:bidi="en-GB"/>
      </w:rPr>
    </w:lvl>
    <w:lvl w:ilvl="5" w:tplc="64B28CD6">
      <w:numFmt w:val="bullet"/>
      <w:lvlText w:val="•"/>
      <w:lvlJc w:val="left"/>
      <w:pPr>
        <w:ind w:left="2895" w:hanging="171"/>
      </w:pPr>
      <w:rPr>
        <w:rFonts w:hint="default"/>
        <w:lang w:val="en-GB" w:eastAsia="en-GB" w:bidi="en-GB"/>
      </w:rPr>
    </w:lvl>
    <w:lvl w:ilvl="6" w:tplc="8C808ADE">
      <w:numFmt w:val="bullet"/>
      <w:lvlText w:val="•"/>
      <w:lvlJc w:val="left"/>
      <w:pPr>
        <w:ind w:left="3359" w:hanging="171"/>
      </w:pPr>
      <w:rPr>
        <w:rFonts w:hint="default"/>
        <w:lang w:val="en-GB" w:eastAsia="en-GB" w:bidi="en-GB"/>
      </w:rPr>
    </w:lvl>
    <w:lvl w:ilvl="7" w:tplc="F3BCFD5C">
      <w:numFmt w:val="bullet"/>
      <w:lvlText w:val="•"/>
      <w:lvlJc w:val="left"/>
      <w:pPr>
        <w:ind w:left="3823" w:hanging="171"/>
      </w:pPr>
      <w:rPr>
        <w:rFonts w:hint="default"/>
        <w:lang w:val="en-GB" w:eastAsia="en-GB" w:bidi="en-GB"/>
      </w:rPr>
    </w:lvl>
    <w:lvl w:ilvl="8" w:tplc="77C4FFCC">
      <w:numFmt w:val="bullet"/>
      <w:lvlText w:val="•"/>
      <w:lvlJc w:val="left"/>
      <w:pPr>
        <w:ind w:left="4287" w:hanging="171"/>
      </w:pPr>
      <w:rPr>
        <w:rFonts w:hint="default"/>
        <w:lang w:val="en-GB" w:eastAsia="en-GB" w:bidi="en-GB"/>
      </w:rPr>
    </w:lvl>
  </w:abstractNum>
  <w:num w:numId="1" w16cid:durableId="853882363">
    <w:abstractNumId w:val="0"/>
  </w:num>
  <w:num w:numId="2" w16cid:durableId="1722899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B1460"/>
    <w:rsid w:val="00311F60"/>
    <w:rsid w:val="007B1460"/>
    <w:rsid w:val="00CB0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64C3167"/>
  <w15:docId w15:val="{025168C0-AB16-47C2-A342-09A3C55E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752"/>
      <w:outlineLvl w:val="0"/>
    </w:pPr>
    <w:rPr>
      <w:b/>
      <w:bCs/>
      <w:sz w:val="28"/>
      <w:szCs w:val="28"/>
    </w:rPr>
  </w:style>
  <w:style w:type="paragraph" w:styleId="Heading2">
    <w:name w:val="heading 2"/>
    <w:basedOn w:val="Normal"/>
    <w:uiPriority w:val="9"/>
    <w:unhideWhenUsed/>
    <w:qFormat/>
    <w:pPr>
      <w:ind w:left="75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71" w:hanging="17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9F7D981437EC4BB1BE969AB594A57B" ma:contentTypeVersion="10" ma:contentTypeDescription="Create a new document." ma:contentTypeScope="" ma:versionID="91d21791af9748ba00c331a94a1d6819">
  <xsd:schema xmlns:xsd="http://www.w3.org/2001/XMLSchema" xmlns:xs="http://www.w3.org/2001/XMLSchema" xmlns:p="http://schemas.microsoft.com/office/2006/metadata/properties" xmlns:ns2="4d083a20-8b0c-42ae-ad69-a6e8dbe6429e" xmlns:ns3="aa685a71-c8c7-48a6-ab70-7deaa130d84c" targetNamespace="http://schemas.microsoft.com/office/2006/metadata/properties" ma:root="true" ma:fieldsID="067d5e0fbf608aec55e6f426ab91657c" ns2:_="" ns3:_="">
    <xsd:import namespace="4d083a20-8b0c-42ae-ad69-a6e8dbe6429e"/>
    <xsd:import namespace="aa685a71-c8c7-48a6-ab70-7deaa130d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685a71-c8c7-48a6-ab70-7deaa130d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CB1DA2-6493-44AE-8BA1-E344EB61E694}">
  <ds:schemaRefs>
    <ds:schemaRef ds:uri="http://schemas.microsoft.com/sharepoint/v3/contenttype/forms"/>
  </ds:schemaRefs>
</ds:datastoreItem>
</file>

<file path=customXml/itemProps2.xml><?xml version="1.0" encoding="utf-8"?>
<ds:datastoreItem xmlns:ds="http://schemas.openxmlformats.org/officeDocument/2006/customXml" ds:itemID="{5D91C418-9CCE-49A1-8605-53A876DF8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83a20-8b0c-42ae-ad69-a6e8dbe6429e"/>
    <ds:schemaRef ds:uri="aa685a71-c8c7-48a6-ab70-7deaa130d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D62D1-C2C5-43DB-8511-CB4975EBE4FF}">
  <ds:schemaRefs>
    <ds:schemaRef ds:uri="http://purl.org/dc/dcmitype/"/>
    <ds:schemaRef ds:uri="aa685a71-c8c7-48a6-ab70-7deaa130d84c"/>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4d083a20-8b0c-42ae-ad69-a6e8dbe6429e"/>
    <ds:schemaRef ds:uri="http://schemas.microsoft.com/office/2006/metadata/properties"/>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4825</Characters>
  <Application>Microsoft Office Word</Application>
  <DocSecurity>0</DocSecurity>
  <Lines>40</Lines>
  <Paragraphs>11</Paragraphs>
  <ScaleCrop>false</ScaleCrop>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Pearce Neudorf</dc:creator>
  <cp:lastModifiedBy>Lwam Daniel</cp:lastModifiedBy>
  <cp:revision>2</cp:revision>
  <dcterms:created xsi:type="dcterms:W3CDTF">2025-02-25T15:51:00Z</dcterms:created>
  <dcterms:modified xsi:type="dcterms:W3CDTF">2025-02-25T15:51:00Z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for Microsoft 365</vt:lpwstr>
  </property>
  <property fmtid="{D5CDD505-2E9C-101B-9397-08002B2CF9AE}" pid="4" name="LastSaved">
    <vt:filetime>2025-02-12T00:00:00Z</vt:filetime>
  </property>
  <property fmtid="{D5CDD505-2E9C-101B-9397-08002B2CF9AE}" pid="5" name="ContentTypeId">
    <vt:lpwstr>0x010100449F7D981437EC4BB1BE969AB594A57B</vt:lpwstr>
  </property>
</Properties>
</file>