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37E79" w14:textId="04CC738D" w:rsidR="000E7CE3" w:rsidRPr="00D5729A" w:rsidRDefault="00A345B7">
      <w:pPr>
        <w:rPr>
          <w:rFonts w:ascii="Arial" w:hAnsi="Arial" w:cs="Arial"/>
          <w:b/>
          <w:bCs/>
          <w:color w:val="04A8B7"/>
          <w:sz w:val="28"/>
          <w:szCs w:val="28"/>
        </w:rPr>
      </w:pPr>
      <w:r w:rsidRPr="00D5729A">
        <w:rPr>
          <w:rFonts w:ascii="Arial" w:hAnsi="Arial" w:cs="Arial"/>
          <w:b/>
          <w:bCs/>
          <w:noProof/>
          <w:color w:val="04A8B7"/>
          <w:sz w:val="28"/>
          <w:szCs w:val="28"/>
        </w:rPr>
        <mc:AlternateContent>
          <mc:Choice Requires="wps">
            <w:drawing>
              <wp:anchor distT="0" distB="0" distL="114300" distR="114300" simplePos="0" relativeHeight="251658241" behindDoc="0" locked="0" layoutInCell="1" allowOverlap="1" wp14:anchorId="18FCDEA3" wp14:editId="2272BE5B">
                <wp:simplePos x="0" y="0"/>
                <wp:positionH relativeFrom="column">
                  <wp:posOffset>-515620</wp:posOffset>
                </wp:positionH>
                <wp:positionV relativeFrom="page">
                  <wp:posOffset>1439545</wp:posOffset>
                </wp:positionV>
                <wp:extent cx="5276850" cy="294640"/>
                <wp:effectExtent l="0" t="0" r="0" b="0"/>
                <wp:wrapNone/>
                <wp:docPr id="1072221169" name="Text Box 2"/>
                <wp:cNvGraphicFramePr/>
                <a:graphic xmlns:a="http://schemas.openxmlformats.org/drawingml/2006/main">
                  <a:graphicData uri="http://schemas.microsoft.com/office/word/2010/wordprocessingShape">
                    <wps:wsp>
                      <wps:cNvSpPr txBox="1"/>
                      <wps:spPr>
                        <a:xfrm>
                          <a:off x="0" y="0"/>
                          <a:ext cx="5276850" cy="294640"/>
                        </a:xfrm>
                        <a:prstGeom prst="rect">
                          <a:avLst/>
                        </a:prstGeom>
                        <a:noFill/>
                        <a:ln w="6350">
                          <a:noFill/>
                        </a:ln>
                      </wps:spPr>
                      <wps:txbx>
                        <w:txbxContent>
                          <w:p w14:paraId="72E8CBBB" w14:textId="2DFC2293" w:rsidR="00A345B7" w:rsidRPr="00A345B7" w:rsidRDefault="00A345B7" w:rsidP="00A345B7">
                            <w:pPr>
                              <w:rPr>
                                <w:rFonts w:ascii="Arial" w:hAnsi="Arial" w:cs="Arial"/>
                                <w:b/>
                                <w:bCs/>
                                <w:color w:val="FFFFFF" w:themeColor="background1"/>
                                <w:sz w:val="22"/>
                                <w:szCs w:val="22"/>
                              </w:rPr>
                            </w:pPr>
                            <w:r>
                              <w:rPr>
                                <w:rFonts w:ascii="Arial" w:hAnsi="Arial" w:cs="Arial"/>
                                <w:b/>
                                <w:bCs/>
                                <w:color w:val="FFFFFF" w:themeColor="background1"/>
                                <w:sz w:val="22"/>
                                <w:szCs w:val="22"/>
                              </w:rPr>
                              <w:t xml:space="preserve">   </w:t>
                            </w:r>
                            <w:r w:rsidRPr="00A345B7">
                              <w:rPr>
                                <w:rFonts w:ascii="Arial" w:hAnsi="Arial" w:cs="Arial"/>
                                <w:b/>
                                <w:bCs/>
                                <w:color w:val="FFFFFF" w:themeColor="background1"/>
                                <w:sz w:val="22"/>
                                <w:szCs w:val="22"/>
                              </w:rPr>
                              <w:t>Governance Risk &amp; Assurance Directorate &gt; Governance &amp; Legal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FCDEA3" id="_x0000_t202" coordsize="21600,21600" o:spt="202" path="m,l,21600r21600,l21600,xe">
                <v:stroke joinstyle="miter"/>
                <v:path gradientshapeok="t" o:connecttype="rect"/>
              </v:shapetype>
              <v:shape id="Text Box 2" o:spid="_x0000_s1026" type="#_x0000_t202" style="position:absolute;margin-left:-40.6pt;margin-top:113.35pt;width:415.5pt;height:23.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" filled="f" stroked="f" strokeweight=".5pt">
                <v:textbox>
                  <w:txbxContent>
                    <w:p w14:paraId="72E8CBBB" w14:textId="2DFC2293" w:rsidR="00A345B7" w:rsidRPr="00A345B7" w:rsidRDefault="00A345B7" w:rsidP="00A345B7">
                      <w:pPr>
                        <w:rPr>
                          <w:rFonts w:ascii="Arial" w:hAnsi="Arial" w:cs="Arial"/>
                          <w:b/>
                          <w:bCs/>
                          <w:color w:val="FFFFFF" w:themeColor="background1"/>
                          <w:sz w:val="22"/>
                          <w:szCs w:val="22"/>
                        </w:rPr>
                      </w:pPr>
                      <w:r>
                        <w:rPr>
                          <w:rFonts w:ascii="Arial" w:hAnsi="Arial" w:cs="Arial"/>
                          <w:b/>
                          <w:bCs/>
                          <w:color w:val="FFFFFF" w:themeColor="background1"/>
                          <w:sz w:val="22"/>
                          <w:szCs w:val="22"/>
                        </w:rPr>
                        <w:t xml:space="preserve">   </w:t>
                      </w:r>
                      <w:r w:rsidRPr="00A345B7">
                        <w:rPr>
                          <w:rFonts w:ascii="Arial" w:hAnsi="Arial" w:cs="Arial"/>
                          <w:b/>
                          <w:bCs/>
                          <w:color w:val="FFFFFF" w:themeColor="background1"/>
                          <w:sz w:val="22"/>
                          <w:szCs w:val="22"/>
                        </w:rPr>
                        <w:t>Governance Risk &amp; Assurance Directorate &gt; Governance &amp; Legal</w:t>
                      </w:r>
                    </w:p>
                  </w:txbxContent>
                </v:textbox>
                <w10:wrap anchory="page"/>
              </v:shape>
            </w:pict>
          </mc:Fallback>
        </mc:AlternateContent>
      </w:r>
      <w:r w:rsidR="000E7CE3" w:rsidRPr="00D5729A">
        <w:rPr>
          <w:rFonts w:ascii="Arial" w:hAnsi="Arial" w:cs="Arial"/>
          <w:b/>
          <w:bCs/>
          <w:noProof/>
          <w:color w:val="04A8B7"/>
          <w:sz w:val="28"/>
          <w:szCs w:val="28"/>
        </w:rPr>
        <mc:AlternateContent>
          <mc:Choice Requires="wps">
            <w:drawing>
              <wp:anchor distT="0" distB="0" distL="114300" distR="114300" simplePos="0" relativeHeight="251658240" behindDoc="0" locked="0" layoutInCell="1" allowOverlap="1" wp14:anchorId="11DCC8A1" wp14:editId="4C257422">
                <wp:simplePos x="0" y="0"/>
                <wp:positionH relativeFrom="page">
                  <wp:posOffset>353028</wp:posOffset>
                </wp:positionH>
                <wp:positionV relativeFrom="page">
                  <wp:posOffset>532435</wp:posOffset>
                </wp:positionV>
                <wp:extent cx="4797706" cy="876300"/>
                <wp:effectExtent l="0" t="0" r="0" b="0"/>
                <wp:wrapNone/>
                <wp:docPr id="33207160" name="Text Box 2"/>
                <wp:cNvGraphicFramePr/>
                <a:graphic xmlns:a="http://schemas.openxmlformats.org/drawingml/2006/main">
                  <a:graphicData uri="http://schemas.microsoft.com/office/word/2010/wordprocessingShape">
                    <wps:wsp>
                      <wps:cNvSpPr txBox="1"/>
                      <wps:spPr>
                        <a:xfrm>
                          <a:off x="0" y="0"/>
                          <a:ext cx="4797706" cy="876300"/>
                        </a:xfrm>
                        <a:prstGeom prst="rect">
                          <a:avLst/>
                        </a:prstGeom>
                        <a:noFill/>
                        <a:ln w="6350">
                          <a:noFill/>
                        </a:ln>
                      </wps:spPr>
                      <wps:txbx>
                        <w:txbxContent>
                          <w:p w14:paraId="3A802C19" w14:textId="3708B806" w:rsidR="000E7CE3" w:rsidRPr="00D27D67" w:rsidRDefault="000C5825">
                            <w:pP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pPr>
                            <w: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Director</w:t>
                            </w:r>
                            <w:r w:rsidR="00E62BD0">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 xml:space="preserve"> </w:t>
                            </w:r>
                            <w:r w:rsidR="0056233E">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of Legal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CC8A1" id="_x0000_s1027" type="#_x0000_t202" style="position:absolute;margin-left:27.8pt;margin-top:41.9pt;width:377.75pt;height:6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" filled="f" stroked="f" strokeweight=".5pt">
                <v:textbox>
                  <w:txbxContent>
                    <w:p w14:paraId="3A802C19" w14:textId="3708B806" w:rsidR="000E7CE3" w:rsidRPr="00D27D67" w:rsidRDefault="000C5825">
                      <w:pP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pPr>
                      <w: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Director</w:t>
                      </w:r>
                      <w:r w:rsidR="00E62BD0">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 xml:space="preserve"> </w:t>
                      </w:r>
                      <w:r w:rsidR="0056233E">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of Legal</w:t>
                      </w:r>
                    </w:p>
                  </w:txbxContent>
                </v:textbox>
                <w10:wrap anchorx="page" anchory="page"/>
              </v:shape>
            </w:pict>
          </mc:Fallback>
        </mc:AlternateContent>
      </w:r>
      <w:r w:rsidR="00A712F8" w:rsidRPr="00D5729A">
        <w:rPr>
          <w:rFonts w:ascii="Arial" w:hAnsi="Arial" w:cs="Arial"/>
          <w:b/>
          <w:bCs/>
          <w:color w:val="04A8B7"/>
          <w:sz w:val="28"/>
          <w:szCs w:val="28"/>
        </w:rPr>
        <w:t>What</w:t>
      </w:r>
      <w:r w:rsidR="00572A3E">
        <w:rPr>
          <w:rFonts w:ascii="Arial" w:hAnsi="Arial" w:cs="Arial"/>
          <w:b/>
          <w:bCs/>
          <w:color w:val="04A8B7"/>
          <w:sz w:val="28"/>
          <w:szCs w:val="28"/>
        </w:rPr>
        <w:t>’s</w:t>
      </w:r>
      <w:r w:rsidR="00A712F8" w:rsidRPr="00D5729A">
        <w:rPr>
          <w:rFonts w:ascii="Arial" w:hAnsi="Arial" w:cs="Arial"/>
          <w:b/>
          <w:bCs/>
          <w:color w:val="04A8B7"/>
          <w:sz w:val="28"/>
          <w:szCs w:val="28"/>
        </w:rPr>
        <w:t xml:space="preserve"> it all about</w:t>
      </w:r>
    </w:p>
    <w:p w14:paraId="4277D008" w14:textId="1CA1999B" w:rsidR="00A712F8" w:rsidRPr="003C30AE" w:rsidRDefault="0086793F">
      <w:pPr>
        <w:rPr>
          <w:rFonts w:cstheme="minorHAnsi"/>
          <w:sz w:val="20"/>
          <w:szCs w:val="20"/>
          <w:shd w:val="clear" w:color="auto" w:fill="FFFFFF"/>
        </w:rPr>
      </w:pPr>
      <w:r w:rsidRPr="00AA7DED">
        <w:rPr>
          <w:rFonts w:cs="Arial"/>
          <w:sz w:val="20"/>
          <w:szCs w:val="20"/>
        </w:rPr>
        <w:t xml:space="preserve">Working across </w:t>
      </w:r>
      <w:r w:rsidR="00A345B7">
        <w:rPr>
          <w:rFonts w:cs="Arial"/>
          <w:sz w:val="20"/>
          <w:szCs w:val="20"/>
        </w:rPr>
        <w:t xml:space="preserve">all </w:t>
      </w:r>
      <w:r w:rsidRPr="00AA7DED">
        <w:rPr>
          <w:rFonts w:cs="Arial"/>
          <w:sz w:val="20"/>
          <w:szCs w:val="20"/>
        </w:rPr>
        <w:t>Directora</w:t>
      </w:r>
      <w:r w:rsidRPr="00A92C0C">
        <w:rPr>
          <w:rFonts w:cs="Arial"/>
          <w:sz w:val="20"/>
          <w:szCs w:val="20"/>
        </w:rPr>
        <w:t>te</w:t>
      </w:r>
      <w:r w:rsidR="00A345B7" w:rsidRPr="00A92C0C">
        <w:rPr>
          <w:rFonts w:cs="Arial"/>
          <w:sz w:val="20"/>
          <w:szCs w:val="20"/>
        </w:rPr>
        <w:t>s</w:t>
      </w:r>
      <w:r w:rsidRPr="00A92C0C">
        <w:rPr>
          <w:rFonts w:cs="Arial"/>
          <w:sz w:val="20"/>
          <w:szCs w:val="20"/>
        </w:rPr>
        <w:t xml:space="preserve"> and reporting into the </w:t>
      </w:r>
      <w:r w:rsidR="00A345B7" w:rsidRPr="00A92C0C">
        <w:rPr>
          <w:rFonts w:cs="Arial"/>
          <w:sz w:val="20"/>
          <w:szCs w:val="20"/>
        </w:rPr>
        <w:t>Chief Governance &amp; Risk Officer</w:t>
      </w:r>
      <w:r w:rsidRPr="00A92C0C">
        <w:rPr>
          <w:rFonts w:cs="Arial"/>
          <w:sz w:val="20"/>
          <w:szCs w:val="20"/>
        </w:rPr>
        <w:t xml:space="preserve">, </w:t>
      </w:r>
      <w:r w:rsidR="00165F44" w:rsidRPr="00A92C0C">
        <w:rPr>
          <w:rFonts w:cs="Arial"/>
          <w:sz w:val="20"/>
          <w:szCs w:val="20"/>
        </w:rPr>
        <w:t xml:space="preserve">you will </w:t>
      </w:r>
      <w:r w:rsidR="00A92C0C">
        <w:rPr>
          <w:rFonts w:cstheme="minorHAnsi"/>
          <w:sz w:val="20"/>
          <w:szCs w:val="20"/>
          <w:shd w:val="clear" w:color="auto" w:fill="FFFFFF"/>
        </w:rPr>
        <w:t>l</w:t>
      </w:r>
      <w:r w:rsidR="00A92C0C" w:rsidRPr="00A92C0C">
        <w:rPr>
          <w:rFonts w:cstheme="minorHAnsi"/>
          <w:sz w:val="20"/>
          <w:szCs w:val="20"/>
          <w:shd w:val="clear" w:color="auto" w:fill="FFFFFF"/>
        </w:rPr>
        <w:t>ead the provision of legal services across the</w:t>
      </w:r>
      <w:r w:rsidR="000E74E3">
        <w:rPr>
          <w:rFonts w:cstheme="minorHAnsi"/>
          <w:sz w:val="20"/>
          <w:szCs w:val="20"/>
          <w:shd w:val="clear" w:color="auto" w:fill="FFFFFF"/>
        </w:rPr>
        <w:t xml:space="preserve"> Notting Hill Genesis (NHG)</w:t>
      </w:r>
      <w:r w:rsidR="00A92C0C" w:rsidRPr="00A92C0C">
        <w:rPr>
          <w:rFonts w:cstheme="minorHAnsi"/>
          <w:sz w:val="20"/>
          <w:szCs w:val="20"/>
          <w:shd w:val="clear" w:color="auto" w:fill="FFFFFF"/>
        </w:rPr>
        <w:t xml:space="preserve"> Group to deliver an outstanding service through the provision of inhouse and external legal </w:t>
      </w:r>
      <w:r w:rsidR="00355E98">
        <w:rPr>
          <w:rFonts w:cstheme="minorHAnsi"/>
          <w:sz w:val="20"/>
          <w:szCs w:val="20"/>
          <w:shd w:val="clear" w:color="auto" w:fill="FFFFFF"/>
        </w:rPr>
        <w:t>advice and representation</w:t>
      </w:r>
      <w:r w:rsidR="00CF2558">
        <w:rPr>
          <w:rFonts w:cstheme="minorHAnsi"/>
          <w:sz w:val="20"/>
          <w:szCs w:val="20"/>
          <w:shd w:val="clear" w:color="auto" w:fill="FFFFFF"/>
        </w:rPr>
        <w:t xml:space="preserve">. </w:t>
      </w:r>
      <w:r w:rsidR="00165F44">
        <w:rPr>
          <w:rFonts w:cs="Arial"/>
          <w:sz w:val="20"/>
          <w:szCs w:val="20"/>
        </w:rPr>
        <w:t xml:space="preserve">You will </w:t>
      </w:r>
      <w:r w:rsidR="002D00C9">
        <w:rPr>
          <w:rFonts w:cs="Arial"/>
          <w:sz w:val="20"/>
          <w:szCs w:val="20"/>
        </w:rPr>
        <w:t>work alongside other Directors</w:t>
      </w:r>
      <w:r w:rsidR="00C178CD">
        <w:rPr>
          <w:rFonts w:cs="Arial"/>
          <w:sz w:val="20"/>
          <w:szCs w:val="20"/>
        </w:rPr>
        <w:t xml:space="preserve">, as part of the Senior </w:t>
      </w:r>
      <w:r w:rsidR="00F33B40">
        <w:rPr>
          <w:rFonts w:cs="Arial"/>
          <w:sz w:val="20"/>
          <w:szCs w:val="20"/>
        </w:rPr>
        <w:t>Leadership</w:t>
      </w:r>
      <w:r w:rsidR="00C178CD">
        <w:rPr>
          <w:rFonts w:cs="Arial"/>
          <w:sz w:val="20"/>
          <w:szCs w:val="20"/>
        </w:rPr>
        <w:t xml:space="preserve"> Team (S</w:t>
      </w:r>
      <w:r w:rsidR="007E4677">
        <w:rPr>
          <w:rFonts w:cs="Arial"/>
          <w:sz w:val="20"/>
          <w:szCs w:val="20"/>
        </w:rPr>
        <w:t>L</w:t>
      </w:r>
      <w:r w:rsidR="00C178CD">
        <w:rPr>
          <w:rFonts w:cs="Arial"/>
          <w:sz w:val="20"/>
          <w:szCs w:val="20"/>
        </w:rPr>
        <w:t>T)</w:t>
      </w:r>
      <w:r w:rsidR="00165F44">
        <w:rPr>
          <w:rFonts w:cs="Arial"/>
          <w:sz w:val="20"/>
          <w:szCs w:val="20"/>
        </w:rPr>
        <w:t xml:space="preserve"> in ensuring that</w:t>
      </w:r>
      <w:r w:rsidRPr="00AA7DED">
        <w:rPr>
          <w:rFonts w:cs="Arial"/>
          <w:sz w:val="20"/>
          <w:szCs w:val="20"/>
        </w:rPr>
        <w:t xml:space="preserve"> our people have the right training and competence in place to do the</w:t>
      </w:r>
      <w:r w:rsidR="00165F44">
        <w:rPr>
          <w:rFonts w:cs="Arial"/>
          <w:sz w:val="20"/>
          <w:szCs w:val="20"/>
        </w:rPr>
        <w:t xml:space="preserve"> right thing for our customers</w:t>
      </w:r>
      <w:r w:rsidR="007E4677">
        <w:rPr>
          <w:rFonts w:cs="Arial"/>
          <w:sz w:val="20"/>
          <w:szCs w:val="20"/>
        </w:rPr>
        <w:t xml:space="preserve">, legal and </w:t>
      </w:r>
      <w:r w:rsidR="00165F44">
        <w:rPr>
          <w:rFonts w:cs="Arial"/>
          <w:sz w:val="20"/>
          <w:szCs w:val="20"/>
        </w:rPr>
        <w:t>regulatory obligations</w:t>
      </w:r>
      <w:r w:rsidRPr="00AA7DED">
        <w:rPr>
          <w:rFonts w:cs="Arial"/>
          <w:sz w:val="20"/>
          <w:szCs w:val="20"/>
        </w:rPr>
        <w:t>.</w:t>
      </w:r>
    </w:p>
    <w:p w14:paraId="0974A837" w14:textId="77777777" w:rsidR="00D27D67" w:rsidRPr="00D27D67" w:rsidRDefault="00D27D67">
      <w:pPr>
        <w:rPr>
          <w:rFonts w:ascii="Arial" w:hAnsi="Arial" w:cs="Arial"/>
          <w:sz w:val="22"/>
          <w:szCs w:val="22"/>
        </w:rPr>
      </w:pPr>
    </w:p>
    <w:p w14:paraId="5B65E945" w14:textId="77777777" w:rsidR="000C5825" w:rsidRDefault="00A712F8" w:rsidP="000C5825">
      <w:pPr>
        <w:rPr>
          <w:rFonts w:ascii="Arial" w:hAnsi="Arial" w:cs="Arial"/>
          <w:b/>
          <w:bCs/>
          <w:color w:val="04A8B7"/>
          <w:sz w:val="28"/>
          <w:szCs w:val="28"/>
        </w:rPr>
      </w:pPr>
      <w:r w:rsidRPr="00D5729A">
        <w:rPr>
          <w:rFonts w:ascii="Arial" w:hAnsi="Arial" w:cs="Arial"/>
          <w:b/>
          <w:bCs/>
          <w:color w:val="04A8B7"/>
          <w:sz w:val="28"/>
          <w:szCs w:val="28"/>
        </w:rPr>
        <w:t>How you’ll make a difference</w:t>
      </w:r>
    </w:p>
    <w:p w14:paraId="6FB2EB1C" w14:textId="1C3144D6" w:rsidR="00D27D67" w:rsidRPr="00AA7DED" w:rsidRDefault="00265FF4" w:rsidP="000C5825">
      <w:pPr>
        <w:rPr>
          <w:rFonts w:cs="Arial"/>
          <w:sz w:val="20"/>
          <w:szCs w:val="20"/>
        </w:rPr>
      </w:pPr>
      <w:r>
        <w:rPr>
          <w:rFonts w:cs="Arial"/>
          <w:sz w:val="20"/>
          <w:szCs w:val="20"/>
        </w:rPr>
        <w:t>Working with the Chief Governance &amp; Risk Officer, you will deliver a programme of change, centralising the provision of all legal services within this new directorate</w:t>
      </w:r>
      <w:r w:rsidR="00950FA6">
        <w:rPr>
          <w:rFonts w:cs="Arial"/>
          <w:sz w:val="20"/>
          <w:szCs w:val="20"/>
        </w:rPr>
        <w:t xml:space="preserve"> and establishing effective and efficient legal arrangements.</w:t>
      </w:r>
      <w:r w:rsidR="0051236B">
        <w:rPr>
          <w:rFonts w:cs="Arial"/>
          <w:sz w:val="20"/>
          <w:szCs w:val="20"/>
        </w:rPr>
        <w:t xml:space="preserve"> </w:t>
      </w:r>
      <w:r w:rsidR="000C5825" w:rsidRPr="00AA7DED">
        <w:rPr>
          <w:rFonts w:cs="Arial"/>
          <w:sz w:val="20"/>
          <w:szCs w:val="20"/>
        </w:rPr>
        <w:t>You will</w:t>
      </w:r>
      <w:r w:rsidR="00950FA6">
        <w:rPr>
          <w:rFonts w:cs="Arial"/>
          <w:sz w:val="20"/>
          <w:szCs w:val="20"/>
        </w:rPr>
        <w:t xml:space="preserve"> oversee</w:t>
      </w:r>
      <w:r w:rsidR="00CD1891">
        <w:rPr>
          <w:rFonts w:cs="Arial"/>
          <w:sz w:val="20"/>
          <w:szCs w:val="20"/>
        </w:rPr>
        <w:t xml:space="preserve"> all legal arrangements and risks, </w:t>
      </w:r>
      <w:r w:rsidR="000C5825" w:rsidRPr="00AA7DED">
        <w:rPr>
          <w:rFonts w:cs="Arial"/>
          <w:sz w:val="20"/>
          <w:szCs w:val="20"/>
        </w:rPr>
        <w:t xml:space="preserve">disseminating good practice across the </w:t>
      </w:r>
      <w:r w:rsidR="005A6144">
        <w:rPr>
          <w:rFonts w:cs="Arial"/>
          <w:sz w:val="20"/>
          <w:szCs w:val="20"/>
        </w:rPr>
        <w:t>group</w:t>
      </w:r>
      <w:r w:rsidR="00347477">
        <w:rPr>
          <w:rFonts w:cs="Arial"/>
          <w:sz w:val="20"/>
          <w:szCs w:val="20"/>
        </w:rPr>
        <w:t xml:space="preserve">, partnering with the </w:t>
      </w:r>
      <w:r w:rsidR="00C379B0">
        <w:rPr>
          <w:rFonts w:cs="Arial"/>
          <w:sz w:val="20"/>
          <w:szCs w:val="20"/>
        </w:rPr>
        <w:t>Executive Board (EB</w:t>
      </w:r>
      <w:r w:rsidR="00C379B0" w:rsidRPr="000907DA">
        <w:rPr>
          <w:rFonts w:cs="Arial"/>
          <w:sz w:val="20"/>
          <w:szCs w:val="20"/>
        </w:rPr>
        <w:t xml:space="preserve">), </w:t>
      </w:r>
      <w:r w:rsidR="005949DD" w:rsidRPr="000907DA">
        <w:rPr>
          <w:rFonts w:cs="Arial"/>
          <w:sz w:val="20"/>
          <w:szCs w:val="20"/>
        </w:rPr>
        <w:t>S</w:t>
      </w:r>
      <w:r w:rsidR="000907DA" w:rsidRPr="000907DA">
        <w:rPr>
          <w:rFonts w:cs="Arial"/>
          <w:sz w:val="20"/>
          <w:szCs w:val="20"/>
        </w:rPr>
        <w:t>L</w:t>
      </w:r>
      <w:r w:rsidR="005949DD" w:rsidRPr="000907DA">
        <w:rPr>
          <w:rFonts w:cs="Arial"/>
          <w:sz w:val="20"/>
          <w:szCs w:val="20"/>
        </w:rPr>
        <w:t>T</w:t>
      </w:r>
      <w:r w:rsidR="00355E98" w:rsidRPr="000907DA">
        <w:rPr>
          <w:rFonts w:cs="Arial"/>
          <w:sz w:val="20"/>
          <w:szCs w:val="20"/>
        </w:rPr>
        <w:t xml:space="preserve">, </w:t>
      </w:r>
      <w:r w:rsidR="000907DA">
        <w:rPr>
          <w:rFonts w:cs="Arial"/>
          <w:sz w:val="20"/>
          <w:szCs w:val="20"/>
        </w:rPr>
        <w:t>Operations and Development teams</w:t>
      </w:r>
      <w:r w:rsidR="00347477" w:rsidRPr="000907DA">
        <w:rPr>
          <w:rFonts w:cs="Arial"/>
          <w:sz w:val="20"/>
          <w:szCs w:val="20"/>
        </w:rPr>
        <w:t xml:space="preserve"> to </w:t>
      </w:r>
      <w:r w:rsidR="000907DA">
        <w:rPr>
          <w:rFonts w:cs="Arial"/>
          <w:sz w:val="20"/>
          <w:szCs w:val="20"/>
        </w:rPr>
        <w:t>ensure the effective and efficient delivery of legal advice and representation</w:t>
      </w:r>
      <w:r w:rsidR="0086793F" w:rsidRPr="00AA7DED">
        <w:rPr>
          <w:rFonts w:cs="Arial"/>
          <w:sz w:val="20"/>
          <w:szCs w:val="20"/>
        </w:rPr>
        <w:t>.</w:t>
      </w:r>
      <w:r w:rsidR="000C5825" w:rsidRPr="00AA7DED">
        <w:rPr>
          <w:rFonts w:cs="Arial"/>
          <w:sz w:val="20"/>
          <w:szCs w:val="20"/>
        </w:rPr>
        <w:t xml:space="preserve">  </w:t>
      </w:r>
    </w:p>
    <w:p w14:paraId="3DF2725B" w14:textId="77777777" w:rsidR="000C5825" w:rsidRDefault="000C5825">
      <w:pPr>
        <w:rPr>
          <w:rFonts w:ascii="Arial" w:hAnsi="Arial" w:cs="Arial"/>
          <w:b/>
          <w:bCs/>
          <w:color w:val="04A8B7"/>
          <w:sz w:val="28"/>
          <w:szCs w:val="28"/>
        </w:rPr>
      </w:pPr>
    </w:p>
    <w:p w14:paraId="1919D72A" w14:textId="77777777" w:rsidR="00642254" w:rsidRPr="00642254" w:rsidRDefault="00642254">
      <w:pPr>
        <w:rPr>
          <w:rFonts w:ascii="Arial" w:hAnsi="Arial" w:cs="Arial"/>
          <w:b/>
          <w:bCs/>
          <w:color w:val="04A8B7"/>
          <w:sz w:val="28"/>
          <w:szCs w:val="28"/>
        </w:rPr>
      </w:pPr>
      <w:r w:rsidRPr="00642254">
        <w:rPr>
          <w:rFonts w:ascii="Arial" w:hAnsi="Arial" w:cs="Arial"/>
          <w:b/>
          <w:bCs/>
          <w:color w:val="04A8B7"/>
          <w:sz w:val="28"/>
          <w:szCs w:val="28"/>
        </w:rPr>
        <w:t>How you’ll do it</w:t>
      </w:r>
    </w:p>
    <w:p w14:paraId="36911AF4" w14:textId="77777777" w:rsidR="00664CD8" w:rsidRPr="000548D8" w:rsidRDefault="00664CD8" w:rsidP="00664CD8">
      <w:pPr>
        <w:pStyle w:val="ListParagraph"/>
        <w:numPr>
          <w:ilvl w:val="0"/>
          <w:numId w:val="6"/>
        </w:numPr>
        <w:rPr>
          <w:sz w:val="20"/>
          <w:szCs w:val="20"/>
        </w:rPr>
      </w:pPr>
      <w:r w:rsidRPr="000548D8">
        <w:rPr>
          <w:rFonts w:cstheme="minorHAnsi"/>
          <w:color w:val="000000"/>
          <w:sz w:val="20"/>
          <w:szCs w:val="20"/>
        </w:rPr>
        <w:t xml:space="preserve">Provide a focal point for the organisation’s legal matters and oversee the provision of all legal services, </w:t>
      </w:r>
      <w:r w:rsidRPr="000548D8">
        <w:rPr>
          <w:rFonts w:cstheme="minorHAnsi"/>
          <w:sz w:val="20"/>
          <w:szCs w:val="20"/>
          <w:lang w:val="en-US"/>
        </w:rPr>
        <w:t xml:space="preserve">managing and </w:t>
      </w:r>
      <w:r w:rsidRPr="000548D8">
        <w:rPr>
          <w:rFonts w:cstheme="minorHAnsi"/>
          <w:color w:val="000000"/>
          <w:sz w:val="20"/>
          <w:szCs w:val="20"/>
        </w:rPr>
        <w:t xml:space="preserve">maximising value for money from the efficient and effective use of legal resources, inhouse and/or externally as well as </w:t>
      </w:r>
      <w:r w:rsidRPr="000548D8">
        <w:rPr>
          <w:rFonts w:cstheme="minorHAnsi"/>
          <w:sz w:val="20"/>
          <w:szCs w:val="20"/>
          <w:lang w:val="en-US"/>
        </w:rPr>
        <w:t>ensuring the effective instructions of solicitors on all legal work in accordance with policies and procedures</w:t>
      </w:r>
      <w:r w:rsidRPr="000548D8">
        <w:rPr>
          <w:sz w:val="20"/>
          <w:szCs w:val="20"/>
        </w:rPr>
        <w:t xml:space="preserve">. </w:t>
      </w:r>
    </w:p>
    <w:p w14:paraId="6408DF84" w14:textId="4DB47AAE" w:rsidR="002A62D7" w:rsidRDefault="002A62D7" w:rsidP="000C5825">
      <w:pPr>
        <w:pStyle w:val="ListParagraph"/>
        <w:numPr>
          <w:ilvl w:val="0"/>
          <w:numId w:val="6"/>
        </w:numPr>
        <w:rPr>
          <w:sz w:val="20"/>
          <w:szCs w:val="20"/>
        </w:rPr>
      </w:pPr>
      <w:r w:rsidRPr="002A62D7">
        <w:rPr>
          <w:sz w:val="20"/>
          <w:szCs w:val="20"/>
        </w:rPr>
        <w:t xml:space="preserve">Be accountable for business assurance activities </w:t>
      </w:r>
      <w:r w:rsidR="00F813F8">
        <w:rPr>
          <w:sz w:val="20"/>
          <w:szCs w:val="20"/>
        </w:rPr>
        <w:t xml:space="preserve">in relation to the legal functions </w:t>
      </w:r>
      <w:r w:rsidRPr="002A62D7">
        <w:rPr>
          <w:sz w:val="20"/>
          <w:szCs w:val="20"/>
        </w:rPr>
        <w:t>ensur</w:t>
      </w:r>
      <w:r w:rsidR="00F813F8">
        <w:rPr>
          <w:sz w:val="20"/>
          <w:szCs w:val="20"/>
        </w:rPr>
        <w:t>ing</w:t>
      </w:r>
      <w:r w:rsidRPr="002A62D7">
        <w:rPr>
          <w:sz w:val="20"/>
          <w:szCs w:val="20"/>
        </w:rPr>
        <w:t xml:space="preserve"> appropriate </w:t>
      </w:r>
      <w:r w:rsidR="009C7399">
        <w:rPr>
          <w:sz w:val="20"/>
          <w:szCs w:val="20"/>
        </w:rPr>
        <w:t xml:space="preserve">identification, monitoring, and mitigation of legal risks and </w:t>
      </w:r>
      <w:r w:rsidR="00F55AE5">
        <w:rPr>
          <w:sz w:val="20"/>
          <w:szCs w:val="20"/>
        </w:rPr>
        <w:t xml:space="preserve">the provision of legal advice </w:t>
      </w:r>
      <w:r w:rsidRPr="002A62D7">
        <w:rPr>
          <w:sz w:val="20"/>
          <w:szCs w:val="20"/>
        </w:rPr>
        <w:t>to protect and sustain the business</w:t>
      </w:r>
      <w:r w:rsidR="00F55AE5">
        <w:rPr>
          <w:sz w:val="20"/>
          <w:szCs w:val="20"/>
        </w:rPr>
        <w:t>.</w:t>
      </w:r>
    </w:p>
    <w:p w14:paraId="67729D93" w14:textId="127E2700" w:rsidR="00AB52F9" w:rsidRDefault="00F602DB" w:rsidP="00AB52F9">
      <w:pPr>
        <w:pStyle w:val="ListParagraph"/>
        <w:numPr>
          <w:ilvl w:val="0"/>
          <w:numId w:val="6"/>
        </w:numPr>
        <w:rPr>
          <w:sz w:val="20"/>
          <w:szCs w:val="20"/>
        </w:rPr>
      </w:pPr>
      <w:r w:rsidRPr="00F602DB">
        <w:rPr>
          <w:sz w:val="20"/>
          <w:szCs w:val="20"/>
        </w:rPr>
        <w:t xml:space="preserve">Work collaboratively with the </w:t>
      </w:r>
      <w:r w:rsidR="00AB52F9">
        <w:rPr>
          <w:sz w:val="20"/>
          <w:szCs w:val="20"/>
        </w:rPr>
        <w:t>EB</w:t>
      </w:r>
      <w:r>
        <w:rPr>
          <w:sz w:val="20"/>
          <w:szCs w:val="20"/>
        </w:rPr>
        <w:t>, S</w:t>
      </w:r>
      <w:r w:rsidR="00FF061C">
        <w:rPr>
          <w:sz w:val="20"/>
          <w:szCs w:val="20"/>
        </w:rPr>
        <w:t>L</w:t>
      </w:r>
      <w:r>
        <w:rPr>
          <w:sz w:val="20"/>
          <w:szCs w:val="20"/>
        </w:rPr>
        <w:t xml:space="preserve">T and other key stakeholders </w:t>
      </w:r>
      <w:r w:rsidRPr="00F602DB">
        <w:rPr>
          <w:sz w:val="20"/>
          <w:szCs w:val="20"/>
        </w:rPr>
        <w:t xml:space="preserve">to promote and deliver robust risk management </w:t>
      </w:r>
      <w:r w:rsidR="00AB52F9">
        <w:rPr>
          <w:sz w:val="20"/>
          <w:szCs w:val="20"/>
        </w:rPr>
        <w:t xml:space="preserve">across governance and legal arrangements </w:t>
      </w:r>
      <w:r w:rsidRPr="00F602DB">
        <w:rPr>
          <w:sz w:val="20"/>
          <w:szCs w:val="20"/>
        </w:rPr>
        <w:t>in line with best practice</w:t>
      </w:r>
      <w:r w:rsidR="00AB52F9">
        <w:rPr>
          <w:sz w:val="20"/>
          <w:szCs w:val="20"/>
        </w:rPr>
        <w:t xml:space="preserve">. </w:t>
      </w:r>
    </w:p>
    <w:p w14:paraId="613BF131" w14:textId="1FD3536F" w:rsidR="00143DE8" w:rsidRPr="00143DE8" w:rsidRDefault="00A124BF" w:rsidP="002F1674">
      <w:pPr>
        <w:pStyle w:val="ListParagraph"/>
        <w:numPr>
          <w:ilvl w:val="0"/>
          <w:numId w:val="6"/>
        </w:numPr>
        <w:rPr>
          <w:sz w:val="20"/>
          <w:szCs w:val="20"/>
        </w:rPr>
      </w:pPr>
      <w:r>
        <w:rPr>
          <w:sz w:val="20"/>
          <w:szCs w:val="20"/>
        </w:rPr>
        <w:t xml:space="preserve">Act as </w:t>
      </w:r>
      <w:r w:rsidR="00143DE8" w:rsidRPr="00143DE8">
        <w:rPr>
          <w:rFonts w:cstheme="minorHAnsi"/>
          <w:sz w:val="20"/>
          <w:szCs w:val="20"/>
        </w:rPr>
        <w:t>Compliance Officer for Legal Practice</w:t>
      </w:r>
      <w:r w:rsidR="001B700E">
        <w:rPr>
          <w:rFonts w:cstheme="minorHAnsi"/>
          <w:sz w:val="20"/>
          <w:szCs w:val="20"/>
        </w:rPr>
        <w:t xml:space="preserve"> (COLP</w:t>
      </w:r>
      <w:r w:rsidR="00664CD8">
        <w:rPr>
          <w:rFonts w:cstheme="minorHAnsi"/>
          <w:sz w:val="20"/>
          <w:szCs w:val="20"/>
        </w:rPr>
        <w:t>)</w:t>
      </w:r>
      <w:r w:rsidR="00541AC5">
        <w:rPr>
          <w:rFonts w:cstheme="minorHAnsi"/>
          <w:sz w:val="20"/>
          <w:szCs w:val="20"/>
        </w:rPr>
        <w:t xml:space="preserve">, </w:t>
      </w:r>
      <w:r w:rsidR="00143DE8" w:rsidRPr="00143DE8">
        <w:rPr>
          <w:rFonts w:cstheme="minorHAnsi"/>
          <w:sz w:val="20"/>
          <w:szCs w:val="20"/>
        </w:rPr>
        <w:t>Compliance Officer for Finance and Administration</w:t>
      </w:r>
      <w:r w:rsidR="001B700E">
        <w:rPr>
          <w:rFonts w:cstheme="minorHAnsi"/>
          <w:sz w:val="20"/>
          <w:szCs w:val="20"/>
        </w:rPr>
        <w:t xml:space="preserve"> (COFA)</w:t>
      </w:r>
      <w:r w:rsidR="00541AC5">
        <w:rPr>
          <w:rFonts w:cstheme="minorHAnsi"/>
          <w:sz w:val="20"/>
          <w:szCs w:val="20"/>
        </w:rPr>
        <w:t xml:space="preserve"> or Solicitor Regulation Authority (SRA) Training Principal</w:t>
      </w:r>
      <w:r w:rsidR="00143DE8">
        <w:rPr>
          <w:rFonts w:cstheme="minorHAnsi"/>
          <w:sz w:val="20"/>
          <w:szCs w:val="20"/>
        </w:rPr>
        <w:t xml:space="preserve"> as may be required</w:t>
      </w:r>
      <w:r w:rsidR="00143DE8" w:rsidRPr="00143DE8">
        <w:rPr>
          <w:rFonts w:cstheme="minorHAnsi"/>
          <w:sz w:val="20"/>
          <w:szCs w:val="20"/>
        </w:rPr>
        <w:t xml:space="preserve">, ensure that </w:t>
      </w:r>
      <w:r w:rsidR="00143DE8">
        <w:rPr>
          <w:rFonts w:cstheme="minorHAnsi"/>
          <w:sz w:val="20"/>
          <w:szCs w:val="20"/>
        </w:rPr>
        <w:t>the Group</w:t>
      </w:r>
      <w:r w:rsidR="00143DE8" w:rsidRPr="00143DE8">
        <w:rPr>
          <w:rFonts w:cstheme="minorHAnsi"/>
          <w:sz w:val="20"/>
          <w:szCs w:val="20"/>
        </w:rPr>
        <w:t xml:space="preserve"> is compliant with all legal practice </w:t>
      </w:r>
      <w:r w:rsidR="00143DE8">
        <w:rPr>
          <w:rFonts w:cstheme="minorHAnsi"/>
          <w:sz w:val="20"/>
          <w:szCs w:val="20"/>
        </w:rPr>
        <w:t xml:space="preserve">and </w:t>
      </w:r>
      <w:r w:rsidR="00143DE8">
        <w:rPr>
          <w:rFonts w:cstheme="minorHAnsi"/>
          <w:sz w:val="20"/>
          <w:szCs w:val="20"/>
        </w:rPr>
        <w:t xml:space="preserve">other </w:t>
      </w:r>
      <w:r w:rsidR="00143DE8" w:rsidRPr="00143DE8">
        <w:rPr>
          <w:rFonts w:cstheme="minorHAnsi"/>
          <w:sz w:val="20"/>
          <w:szCs w:val="20"/>
        </w:rPr>
        <w:t xml:space="preserve">regulatory requirements including </w:t>
      </w:r>
      <w:r w:rsidR="00143DE8" w:rsidRPr="00143DE8">
        <w:rPr>
          <w:rFonts w:cstheme="minorHAnsi"/>
          <w:sz w:val="20"/>
          <w:szCs w:val="20"/>
          <w:shd w:val="clear" w:color="auto" w:fill="FFFFFF"/>
        </w:rPr>
        <w:t>Solicitors’ Accounts Rules compliance duties</w:t>
      </w:r>
      <w:r w:rsidR="007766EB">
        <w:rPr>
          <w:rFonts w:cstheme="minorHAnsi"/>
          <w:sz w:val="20"/>
          <w:szCs w:val="20"/>
          <w:shd w:val="clear" w:color="auto" w:fill="FFFFFF"/>
        </w:rPr>
        <w:t>.</w:t>
      </w:r>
    </w:p>
    <w:p w14:paraId="125E7D67" w14:textId="4AF29F55" w:rsidR="002F1674" w:rsidRDefault="000C5825" w:rsidP="002F1674">
      <w:pPr>
        <w:pStyle w:val="ListParagraph"/>
        <w:numPr>
          <w:ilvl w:val="0"/>
          <w:numId w:val="6"/>
        </w:numPr>
        <w:rPr>
          <w:sz w:val="20"/>
          <w:szCs w:val="20"/>
        </w:rPr>
      </w:pPr>
      <w:r w:rsidRPr="000C5825">
        <w:rPr>
          <w:sz w:val="20"/>
          <w:szCs w:val="20"/>
        </w:rPr>
        <w:t xml:space="preserve">Lead on the development </w:t>
      </w:r>
      <w:r w:rsidR="00F55AE5">
        <w:rPr>
          <w:sz w:val="20"/>
          <w:szCs w:val="20"/>
        </w:rPr>
        <w:t xml:space="preserve">and/or review </w:t>
      </w:r>
      <w:r w:rsidRPr="000C5825">
        <w:rPr>
          <w:sz w:val="20"/>
          <w:szCs w:val="20"/>
        </w:rPr>
        <w:t xml:space="preserve">of new </w:t>
      </w:r>
      <w:r w:rsidR="002F1674">
        <w:rPr>
          <w:sz w:val="20"/>
          <w:szCs w:val="20"/>
        </w:rPr>
        <w:t>p</w:t>
      </w:r>
      <w:r w:rsidRPr="000C5825">
        <w:rPr>
          <w:sz w:val="20"/>
          <w:szCs w:val="20"/>
        </w:rPr>
        <w:t xml:space="preserve">olicies and </w:t>
      </w:r>
      <w:r w:rsidR="002F1674">
        <w:rPr>
          <w:sz w:val="20"/>
          <w:szCs w:val="20"/>
        </w:rPr>
        <w:t>p</w:t>
      </w:r>
      <w:r w:rsidRPr="000C5825">
        <w:rPr>
          <w:sz w:val="20"/>
          <w:szCs w:val="20"/>
        </w:rPr>
        <w:t xml:space="preserve">rocedures and ensure existing ones </w:t>
      </w:r>
      <w:r w:rsidR="002F1674">
        <w:rPr>
          <w:sz w:val="20"/>
          <w:szCs w:val="20"/>
        </w:rPr>
        <w:t>are updated</w:t>
      </w:r>
      <w:r w:rsidR="00F55AE5">
        <w:rPr>
          <w:sz w:val="20"/>
          <w:szCs w:val="20"/>
        </w:rPr>
        <w:t xml:space="preserve"> where legal input is required</w:t>
      </w:r>
      <w:r w:rsidR="002F1674">
        <w:rPr>
          <w:sz w:val="20"/>
          <w:szCs w:val="20"/>
        </w:rPr>
        <w:t>.</w:t>
      </w:r>
    </w:p>
    <w:p w14:paraId="307B07EB" w14:textId="04FA40E3" w:rsidR="00B868D9" w:rsidRDefault="00B868D9" w:rsidP="002F1674">
      <w:pPr>
        <w:pStyle w:val="ListParagraph"/>
        <w:numPr>
          <w:ilvl w:val="0"/>
          <w:numId w:val="6"/>
        </w:numPr>
        <w:rPr>
          <w:sz w:val="20"/>
          <w:szCs w:val="20"/>
        </w:rPr>
      </w:pPr>
      <w:r>
        <w:rPr>
          <w:sz w:val="20"/>
          <w:szCs w:val="20"/>
        </w:rPr>
        <w:t xml:space="preserve">Undertake legal casework to serve the best interests of the organisation, providing excellent legal advice </w:t>
      </w:r>
      <w:r w:rsidR="005437A1">
        <w:rPr>
          <w:sz w:val="20"/>
          <w:szCs w:val="20"/>
        </w:rPr>
        <w:t xml:space="preserve">and </w:t>
      </w:r>
      <w:r w:rsidR="00560742">
        <w:rPr>
          <w:sz w:val="20"/>
          <w:szCs w:val="20"/>
        </w:rPr>
        <w:t xml:space="preserve">assistance in areas </w:t>
      </w:r>
      <w:r w:rsidR="007144C5">
        <w:rPr>
          <w:sz w:val="20"/>
          <w:szCs w:val="20"/>
        </w:rPr>
        <w:t>as may be required</w:t>
      </w:r>
      <w:r w:rsidR="000D4471">
        <w:rPr>
          <w:sz w:val="20"/>
          <w:szCs w:val="20"/>
        </w:rPr>
        <w:t xml:space="preserve">. </w:t>
      </w:r>
      <w:r w:rsidR="00560742">
        <w:rPr>
          <w:sz w:val="20"/>
          <w:szCs w:val="20"/>
        </w:rPr>
        <w:t xml:space="preserve"> </w:t>
      </w:r>
      <w:r w:rsidR="005437A1">
        <w:rPr>
          <w:sz w:val="20"/>
          <w:szCs w:val="20"/>
        </w:rPr>
        <w:t xml:space="preserve"> </w:t>
      </w:r>
    </w:p>
    <w:p w14:paraId="4DFD87FF" w14:textId="2003E24E" w:rsidR="000C5825" w:rsidRPr="002F1674" w:rsidRDefault="002F1674" w:rsidP="002F1674">
      <w:pPr>
        <w:pStyle w:val="ListParagraph"/>
        <w:numPr>
          <w:ilvl w:val="0"/>
          <w:numId w:val="6"/>
        </w:numPr>
        <w:rPr>
          <w:sz w:val="20"/>
          <w:szCs w:val="20"/>
        </w:rPr>
      </w:pPr>
      <w:r>
        <w:rPr>
          <w:sz w:val="20"/>
          <w:szCs w:val="20"/>
        </w:rPr>
        <w:t>Keep</w:t>
      </w:r>
      <w:r w:rsidRPr="002F1674">
        <w:rPr>
          <w:sz w:val="20"/>
          <w:szCs w:val="20"/>
        </w:rPr>
        <w:t xml:space="preserve"> up to date with emerging regulation and legislation and advis</w:t>
      </w:r>
      <w:r>
        <w:rPr>
          <w:sz w:val="20"/>
          <w:szCs w:val="20"/>
        </w:rPr>
        <w:t>e</w:t>
      </w:r>
      <w:r w:rsidRPr="002F1674">
        <w:rPr>
          <w:sz w:val="20"/>
          <w:szCs w:val="20"/>
        </w:rPr>
        <w:t xml:space="preserve"> on changes and best practice</w:t>
      </w:r>
      <w:r w:rsidR="007A7B50">
        <w:rPr>
          <w:sz w:val="20"/>
          <w:szCs w:val="20"/>
        </w:rPr>
        <w:t xml:space="preserve">, working with stakeholders across the business to ensure documentation and processes meet </w:t>
      </w:r>
      <w:r w:rsidR="00B868D9">
        <w:rPr>
          <w:sz w:val="20"/>
          <w:szCs w:val="20"/>
        </w:rPr>
        <w:t>legal and regulatory needs you identify</w:t>
      </w:r>
      <w:r w:rsidRPr="002F1674">
        <w:rPr>
          <w:sz w:val="20"/>
          <w:szCs w:val="20"/>
        </w:rPr>
        <w:t>.</w:t>
      </w:r>
    </w:p>
    <w:p w14:paraId="12572897" w14:textId="2398A5E3" w:rsidR="002F1674" w:rsidRDefault="002F1674" w:rsidP="00746AD0">
      <w:pPr>
        <w:pStyle w:val="ListParagraph"/>
        <w:numPr>
          <w:ilvl w:val="0"/>
          <w:numId w:val="6"/>
        </w:numPr>
        <w:rPr>
          <w:sz w:val="20"/>
          <w:szCs w:val="20"/>
        </w:rPr>
      </w:pPr>
      <w:r w:rsidRPr="002F1674">
        <w:rPr>
          <w:sz w:val="20"/>
          <w:szCs w:val="20"/>
        </w:rPr>
        <w:t>Develop excellen</w:t>
      </w:r>
      <w:r>
        <w:rPr>
          <w:sz w:val="20"/>
          <w:szCs w:val="20"/>
        </w:rPr>
        <w:t>t</w:t>
      </w:r>
      <w:r w:rsidRPr="002F1674">
        <w:rPr>
          <w:sz w:val="20"/>
          <w:szCs w:val="20"/>
        </w:rPr>
        <w:t xml:space="preserve"> relationships across the </w:t>
      </w:r>
      <w:r w:rsidR="004113B9">
        <w:rPr>
          <w:sz w:val="20"/>
          <w:szCs w:val="20"/>
        </w:rPr>
        <w:t>group</w:t>
      </w:r>
      <w:r w:rsidRPr="002F1674">
        <w:rPr>
          <w:sz w:val="20"/>
          <w:szCs w:val="20"/>
        </w:rPr>
        <w:t xml:space="preserve"> to help support </w:t>
      </w:r>
      <w:r>
        <w:rPr>
          <w:sz w:val="20"/>
          <w:szCs w:val="20"/>
        </w:rPr>
        <w:t>c</w:t>
      </w:r>
      <w:r w:rsidRPr="002F1674">
        <w:rPr>
          <w:sz w:val="20"/>
          <w:szCs w:val="20"/>
        </w:rPr>
        <w:t xml:space="preserve">olleagues to deliver on the outcomes of the </w:t>
      </w:r>
      <w:r w:rsidR="004113B9">
        <w:rPr>
          <w:sz w:val="20"/>
          <w:szCs w:val="20"/>
        </w:rPr>
        <w:t>corporate</w:t>
      </w:r>
      <w:r w:rsidRPr="002F1674">
        <w:rPr>
          <w:sz w:val="20"/>
          <w:szCs w:val="20"/>
        </w:rPr>
        <w:t xml:space="preserve"> strategy.</w:t>
      </w:r>
    </w:p>
    <w:p w14:paraId="34BCF25C" w14:textId="77777777" w:rsidR="002F1674" w:rsidRDefault="002F1674" w:rsidP="00746AD0">
      <w:pPr>
        <w:pStyle w:val="ListParagraph"/>
        <w:numPr>
          <w:ilvl w:val="0"/>
          <w:numId w:val="6"/>
        </w:numPr>
        <w:rPr>
          <w:sz w:val="20"/>
          <w:szCs w:val="20"/>
        </w:rPr>
      </w:pPr>
      <w:r w:rsidRPr="002F1674">
        <w:rPr>
          <w:sz w:val="20"/>
          <w:szCs w:val="20"/>
        </w:rPr>
        <w:t>Represent NHG at external meetings and build relationships with key external stakeholders.</w:t>
      </w:r>
    </w:p>
    <w:p w14:paraId="4FAA9487" w14:textId="3220BDEC" w:rsidR="0086793F" w:rsidRPr="0086793F" w:rsidRDefault="0086793F" w:rsidP="0086793F">
      <w:pPr>
        <w:pStyle w:val="ListParagraph"/>
        <w:numPr>
          <w:ilvl w:val="0"/>
          <w:numId w:val="6"/>
        </w:numPr>
        <w:rPr>
          <w:sz w:val="20"/>
          <w:szCs w:val="20"/>
        </w:rPr>
      </w:pPr>
      <w:r w:rsidRPr="0086793F">
        <w:rPr>
          <w:sz w:val="20"/>
          <w:szCs w:val="20"/>
        </w:rPr>
        <w:t xml:space="preserve">Collaborate with HR to design and implement effective recruitment, induction and training programmes. </w:t>
      </w:r>
    </w:p>
    <w:p w14:paraId="5E10E877" w14:textId="77777777" w:rsidR="0086793F" w:rsidRDefault="0086793F">
      <w:pPr>
        <w:rPr>
          <w:rFonts w:ascii="Arial" w:hAnsi="Arial" w:cs="Arial"/>
          <w:b/>
          <w:bCs/>
          <w:color w:val="04A8B7"/>
          <w:sz w:val="20"/>
          <w:szCs w:val="20"/>
        </w:rPr>
      </w:pPr>
    </w:p>
    <w:p w14:paraId="49B30CE0" w14:textId="77777777" w:rsidR="00746AD0" w:rsidRPr="00D5729A" w:rsidRDefault="00746AD0">
      <w:pPr>
        <w:rPr>
          <w:rFonts w:ascii="Arial" w:hAnsi="Arial" w:cs="Arial"/>
          <w:b/>
          <w:bCs/>
          <w:color w:val="04A8B7"/>
          <w:sz w:val="28"/>
          <w:szCs w:val="28"/>
        </w:rPr>
      </w:pPr>
      <w:r w:rsidRPr="00D5729A">
        <w:rPr>
          <w:rFonts w:ascii="Arial" w:hAnsi="Arial" w:cs="Arial"/>
          <w:b/>
          <w:bCs/>
          <w:color w:val="04A8B7"/>
          <w:sz w:val="28"/>
          <w:szCs w:val="28"/>
        </w:rPr>
        <w:t>All about you</w:t>
      </w:r>
    </w:p>
    <w:p w14:paraId="7501B993" w14:textId="77777777" w:rsidR="00D5729A" w:rsidRPr="00D5729A" w:rsidRDefault="00D5729A">
      <w:pPr>
        <w:rPr>
          <w:rFonts w:ascii="Arial" w:hAnsi="Arial" w:cs="Arial"/>
          <w:b/>
          <w:bCs/>
          <w:sz w:val="20"/>
          <w:szCs w:val="20"/>
        </w:rPr>
      </w:pPr>
    </w:p>
    <w:p w14:paraId="5E393230" w14:textId="51FFDDED" w:rsidR="00D5729A" w:rsidRPr="00D5729A" w:rsidRDefault="00445115">
      <w:pPr>
        <w:rPr>
          <w:rFonts w:ascii="Arial" w:hAnsi="Arial" w:cs="Arial"/>
          <w:b/>
          <w:bCs/>
          <w:color w:val="767171" w:themeColor="background2" w:themeShade="80"/>
          <w:sz w:val="22"/>
          <w:szCs w:val="22"/>
        </w:rPr>
      </w:pPr>
      <w:r>
        <w:rPr>
          <w:rFonts w:ascii="Arial" w:hAnsi="Arial" w:cs="Arial"/>
          <w:b/>
          <w:bCs/>
          <w:color w:val="767171" w:themeColor="background2" w:themeShade="80"/>
          <w:sz w:val="22"/>
          <w:szCs w:val="22"/>
        </w:rPr>
        <w:t>Behaviours for success</w:t>
      </w:r>
    </w:p>
    <w:p w14:paraId="534749F5" w14:textId="3D2D1005" w:rsidR="00746AD0" w:rsidRPr="00AB52F9" w:rsidRDefault="00746AD0">
      <w:pPr>
        <w:rPr>
          <w:rFonts w:ascii="Calibri" w:hAnsi="Calibri" w:cs="Calibri"/>
          <w:sz w:val="20"/>
          <w:szCs w:val="20"/>
        </w:rPr>
      </w:pPr>
    </w:p>
    <w:p w14:paraId="7493755B" w14:textId="77777777" w:rsidR="00B87964" w:rsidRPr="00AB52F9" w:rsidRDefault="00B87964" w:rsidP="00D5729A">
      <w:pPr>
        <w:rPr>
          <w:rFonts w:ascii="Calibri" w:hAnsi="Calibri" w:cs="Calibri"/>
          <w:sz w:val="20"/>
          <w:szCs w:val="20"/>
        </w:rPr>
      </w:pPr>
      <w:r w:rsidRPr="00AB52F9">
        <w:rPr>
          <w:rFonts w:ascii="Calibri" w:hAnsi="Calibri" w:cs="Calibri"/>
          <w:sz w:val="20"/>
          <w:szCs w:val="20"/>
        </w:rPr>
        <w:t xml:space="preserve">Our values set out what we stand for. You’ll need to show us how you match them and how you’ll behave to ensure those are visible when carrying out your work. </w:t>
      </w:r>
    </w:p>
    <w:p w14:paraId="16DBFE93" w14:textId="77777777" w:rsidR="00B87964" w:rsidRPr="00AB52F9" w:rsidRDefault="00B87964" w:rsidP="00D5729A">
      <w:pPr>
        <w:rPr>
          <w:rFonts w:ascii="Calibri" w:hAnsi="Calibri" w:cs="Calibri"/>
          <w:sz w:val="20"/>
          <w:szCs w:val="20"/>
        </w:rPr>
      </w:pPr>
      <w:r w:rsidRPr="00AB52F9">
        <w:rPr>
          <w:rFonts w:ascii="Calibri" w:hAnsi="Calibri" w:cs="Calibri"/>
          <w:sz w:val="20"/>
          <w:szCs w:val="20"/>
        </w:rPr>
        <w:t xml:space="preserve">• Compassionate </w:t>
      </w:r>
    </w:p>
    <w:p w14:paraId="7ED09C16" w14:textId="77777777" w:rsidR="00B87964" w:rsidRPr="00AB52F9" w:rsidRDefault="00B87964" w:rsidP="00D5729A">
      <w:pPr>
        <w:rPr>
          <w:rFonts w:ascii="Calibri" w:hAnsi="Calibri" w:cs="Calibri"/>
          <w:sz w:val="20"/>
          <w:szCs w:val="20"/>
        </w:rPr>
      </w:pPr>
      <w:r w:rsidRPr="00AB52F9">
        <w:rPr>
          <w:rFonts w:ascii="Calibri" w:hAnsi="Calibri" w:cs="Calibri"/>
          <w:sz w:val="20"/>
          <w:szCs w:val="20"/>
        </w:rPr>
        <w:t xml:space="preserve">• Progressive </w:t>
      </w:r>
    </w:p>
    <w:p w14:paraId="53CE4CE1" w14:textId="77777777" w:rsidR="00B87964" w:rsidRPr="00AB52F9" w:rsidRDefault="00B87964" w:rsidP="00D5729A">
      <w:pPr>
        <w:rPr>
          <w:rFonts w:ascii="Calibri" w:hAnsi="Calibri" w:cs="Calibri"/>
          <w:sz w:val="20"/>
          <w:szCs w:val="20"/>
        </w:rPr>
      </w:pPr>
      <w:r w:rsidRPr="00AB52F9">
        <w:rPr>
          <w:rFonts w:ascii="Calibri" w:hAnsi="Calibri" w:cs="Calibri"/>
          <w:sz w:val="20"/>
          <w:szCs w:val="20"/>
        </w:rPr>
        <w:t xml:space="preserve">• Dependable </w:t>
      </w:r>
    </w:p>
    <w:p w14:paraId="34AEECAB" w14:textId="77777777" w:rsidR="00B87964" w:rsidRPr="00AB52F9" w:rsidRDefault="00B87964" w:rsidP="00D5729A">
      <w:pPr>
        <w:rPr>
          <w:rFonts w:ascii="Calibri" w:hAnsi="Calibri" w:cs="Calibri"/>
          <w:sz w:val="20"/>
          <w:szCs w:val="20"/>
        </w:rPr>
      </w:pPr>
      <w:r w:rsidRPr="00AB52F9">
        <w:rPr>
          <w:rFonts w:ascii="Calibri" w:hAnsi="Calibri" w:cs="Calibri"/>
          <w:sz w:val="20"/>
          <w:szCs w:val="20"/>
        </w:rPr>
        <w:t xml:space="preserve">• Inclusive </w:t>
      </w:r>
    </w:p>
    <w:p w14:paraId="44EE41F1" w14:textId="77777777" w:rsidR="00B87964" w:rsidRPr="00AB52F9" w:rsidRDefault="00B87964" w:rsidP="00D5729A">
      <w:pPr>
        <w:rPr>
          <w:rFonts w:ascii="Calibri" w:hAnsi="Calibri" w:cs="Calibri"/>
          <w:sz w:val="20"/>
          <w:szCs w:val="20"/>
        </w:rPr>
      </w:pPr>
      <w:r w:rsidRPr="00AB52F9">
        <w:rPr>
          <w:rFonts w:ascii="Calibri" w:hAnsi="Calibri" w:cs="Calibri"/>
          <w:sz w:val="20"/>
          <w:szCs w:val="20"/>
        </w:rPr>
        <w:t xml:space="preserve">• Empowered </w:t>
      </w:r>
    </w:p>
    <w:p w14:paraId="46389F82" w14:textId="77777777" w:rsidR="00B87964" w:rsidRPr="00AB52F9" w:rsidRDefault="00B87964" w:rsidP="00D5729A">
      <w:pPr>
        <w:rPr>
          <w:rFonts w:ascii="Calibri" w:hAnsi="Calibri" w:cs="Calibri"/>
          <w:sz w:val="20"/>
          <w:szCs w:val="20"/>
        </w:rPr>
      </w:pPr>
    </w:p>
    <w:p w14:paraId="369A2152" w14:textId="77777777" w:rsidR="000C1FE9" w:rsidRPr="00AB52F9" w:rsidRDefault="00B87964" w:rsidP="00D5729A">
      <w:pPr>
        <w:rPr>
          <w:rFonts w:ascii="Calibri" w:hAnsi="Calibri" w:cs="Calibri"/>
          <w:sz w:val="20"/>
          <w:szCs w:val="20"/>
        </w:rPr>
      </w:pPr>
      <w:r w:rsidRPr="00AB52F9">
        <w:rPr>
          <w:rFonts w:ascii="Calibri" w:hAnsi="Calibri" w:cs="Calibri"/>
          <w:sz w:val="20"/>
          <w:szCs w:val="20"/>
        </w:rPr>
        <w:t xml:space="preserve">For each value, we’ve created </w:t>
      </w:r>
      <w:r w:rsidRPr="00AB52F9">
        <w:rPr>
          <w:rFonts w:ascii="Calibri" w:hAnsi="Calibri" w:cs="Calibri"/>
          <w:color w:val="0070C0"/>
          <w:sz w:val="20"/>
          <w:szCs w:val="20"/>
          <w:highlight w:val="yellow"/>
          <w:u w:val="single"/>
        </w:rPr>
        <w:t>example behaviours</w:t>
      </w:r>
      <w:r w:rsidRPr="00AB52F9">
        <w:rPr>
          <w:rFonts w:ascii="Calibri" w:hAnsi="Calibri" w:cs="Calibri"/>
          <w:sz w:val="20"/>
          <w:szCs w:val="20"/>
        </w:rPr>
        <w:t xml:space="preserve"> to help you understand our expectations in more detail. This role is at </w:t>
      </w:r>
      <w:r w:rsidR="000C1FE9" w:rsidRPr="00AB52F9">
        <w:rPr>
          <w:rFonts w:ascii="Calibri" w:hAnsi="Calibri" w:cs="Calibri"/>
          <w:sz w:val="20"/>
          <w:szCs w:val="20"/>
        </w:rPr>
        <w:t>senior manager</w:t>
      </w:r>
      <w:r w:rsidRPr="00AB52F9">
        <w:rPr>
          <w:rFonts w:ascii="Calibri" w:hAnsi="Calibri" w:cs="Calibri"/>
          <w:sz w:val="20"/>
          <w:szCs w:val="20"/>
        </w:rPr>
        <w:t xml:space="preserve"> level so you will also need to meet </w:t>
      </w:r>
      <w:r w:rsidRPr="00AB52F9">
        <w:rPr>
          <w:rFonts w:ascii="Calibri" w:hAnsi="Calibri" w:cs="Calibri"/>
          <w:color w:val="0070C0"/>
          <w:sz w:val="20"/>
          <w:szCs w:val="20"/>
          <w:highlight w:val="yellow"/>
          <w:u w:val="single"/>
        </w:rPr>
        <w:t>our people manager standards</w:t>
      </w:r>
      <w:r w:rsidRPr="00AB52F9">
        <w:rPr>
          <w:rFonts w:ascii="Calibri" w:hAnsi="Calibri" w:cs="Calibri"/>
          <w:sz w:val="20"/>
          <w:szCs w:val="20"/>
        </w:rPr>
        <w:t>.</w:t>
      </w:r>
    </w:p>
    <w:p w14:paraId="69042B2E" w14:textId="77777777" w:rsidR="00D5729A" w:rsidRPr="00AB52F9" w:rsidRDefault="00D5729A" w:rsidP="00D5729A">
      <w:pPr>
        <w:rPr>
          <w:rFonts w:ascii="Calibri" w:hAnsi="Calibri" w:cs="Calibri"/>
          <w:sz w:val="20"/>
          <w:szCs w:val="20"/>
        </w:rPr>
      </w:pPr>
    </w:p>
    <w:p w14:paraId="5FF96B1C" w14:textId="77777777" w:rsidR="00D5729A" w:rsidRDefault="00D5729A" w:rsidP="00D5729A">
      <w:pPr>
        <w:rPr>
          <w:rFonts w:ascii="Calibri" w:hAnsi="Calibri" w:cs="Calibri"/>
          <w:b/>
          <w:color w:val="767171" w:themeColor="background2" w:themeShade="80"/>
          <w:sz w:val="22"/>
          <w:szCs w:val="22"/>
        </w:rPr>
      </w:pPr>
      <w:r w:rsidRPr="00AB52F9">
        <w:rPr>
          <w:rFonts w:ascii="Calibri" w:hAnsi="Calibri" w:cs="Calibri"/>
          <w:b/>
          <w:color w:val="767171" w:themeColor="background2" w:themeShade="80"/>
          <w:sz w:val="22"/>
          <w:szCs w:val="22"/>
        </w:rPr>
        <w:t>Essential knowledge, experience and skills</w:t>
      </w:r>
    </w:p>
    <w:p w14:paraId="43CD9CF4" w14:textId="77777777" w:rsidR="00C80058" w:rsidRPr="00E94DCB" w:rsidRDefault="00C80058" w:rsidP="00D5729A">
      <w:pPr>
        <w:rPr>
          <w:rFonts w:ascii="Calibri" w:hAnsi="Calibri" w:cs="Calibri"/>
          <w:b/>
          <w:color w:val="767171" w:themeColor="background2" w:themeShade="80"/>
          <w:sz w:val="20"/>
          <w:szCs w:val="20"/>
        </w:rPr>
      </w:pPr>
    </w:p>
    <w:p w14:paraId="18CAEE82" w14:textId="0172390E" w:rsidR="008709D1" w:rsidRPr="00554292" w:rsidRDefault="008709D1" w:rsidP="00AB52F9">
      <w:pPr>
        <w:pStyle w:val="ListParagraph"/>
        <w:numPr>
          <w:ilvl w:val="0"/>
          <w:numId w:val="10"/>
        </w:numPr>
        <w:ind w:left="283" w:hanging="170"/>
        <w:rPr>
          <w:rFonts w:ascii="Calibri" w:hAnsi="Calibri" w:cs="Calibri"/>
          <w:sz w:val="20"/>
          <w:szCs w:val="20"/>
        </w:rPr>
      </w:pPr>
      <w:r w:rsidRPr="00554292">
        <w:rPr>
          <w:rFonts w:ascii="Calibri" w:hAnsi="Calibri" w:cs="Calibri"/>
          <w:sz w:val="20"/>
          <w:szCs w:val="20"/>
        </w:rPr>
        <w:t>Experience in senior leadership roles in highly regulated environments</w:t>
      </w:r>
      <w:r w:rsidR="002F37C1">
        <w:rPr>
          <w:rFonts w:ascii="Calibri" w:hAnsi="Calibri" w:cs="Calibri"/>
          <w:sz w:val="20"/>
          <w:szCs w:val="20"/>
        </w:rPr>
        <w:t>.</w:t>
      </w:r>
    </w:p>
    <w:p w14:paraId="1A71DFA4" w14:textId="66D8ACBF" w:rsidR="008709D1" w:rsidRPr="00554292" w:rsidRDefault="008709D1" w:rsidP="00AB52F9">
      <w:pPr>
        <w:pStyle w:val="ListParagraph"/>
        <w:numPr>
          <w:ilvl w:val="0"/>
          <w:numId w:val="10"/>
        </w:numPr>
        <w:ind w:left="283" w:hanging="170"/>
        <w:rPr>
          <w:rFonts w:ascii="Calibri" w:hAnsi="Calibri" w:cs="Calibri"/>
          <w:sz w:val="20"/>
          <w:szCs w:val="20"/>
        </w:rPr>
      </w:pPr>
      <w:r w:rsidRPr="00554292">
        <w:rPr>
          <w:rFonts w:ascii="Calibri" w:hAnsi="Calibri" w:cs="Calibri"/>
          <w:sz w:val="20"/>
          <w:szCs w:val="20"/>
        </w:rPr>
        <w:t>Proven experience of design, build and successful implementation of legal frameworks</w:t>
      </w:r>
      <w:r w:rsidR="002F37C1">
        <w:rPr>
          <w:rFonts w:ascii="Calibri" w:hAnsi="Calibri" w:cs="Calibri"/>
          <w:sz w:val="20"/>
          <w:szCs w:val="20"/>
        </w:rPr>
        <w:t>.</w:t>
      </w:r>
    </w:p>
    <w:p w14:paraId="09A7C107" w14:textId="22BA1EBF" w:rsidR="001616E2" w:rsidRPr="007D1FB0" w:rsidRDefault="001616E2" w:rsidP="00442504">
      <w:pPr>
        <w:pStyle w:val="Default"/>
        <w:numPr>
          <w:ilvl w:val="0"/>
          <w:numId w:val="10"/>
        </w:numPr>
        <w:rPr>
          <w:rFonts w:asciiTheme="minorHAnsi" w:hAnsiTheme="minorHAnsi" w:cstheme="minorHAnsi"/>
          <w:sz w:val="20"/>
          <w:szCs w:val="20"/>
        </w:rPr>
      </w:pPr>
      <w:r w:rsidRPr="007D1FB0">
        <w:rPr>
          <w:rFonts w:asciiTheme="minorHAnsi" w:hAnsiTheme="minorHAnsi" w:cstheme="minorHAnsi"/>
          <w:color w:val="auto"/>
          <w:sz w:val="20"/>
          <w:szCs w:val="20"/>
        </w:rPr>
        <w:lastRenderedPageBreak/>
        <w:t>Qualified solicitor of England &amp; Wales</w:t>
      </w:r>
      <w:r w:rsidR="007D1FB0" w:rsidRPr="007D1FB0">
        <w:rPr>
          <w:rFonts w:asciiTheme="minorHAnsi" w:hAnsiTheme="minorHAnsi" w:cstheme="minorHAnsi"/>
          <w:color w:val="auto"/>
          <w:sz w:val="20"/>
          <w:szCs w:val="20"/>
        </w:rPr>
        <w:t xml:space="preserve"> </w:t>
      </w:r>
      <w:r w:rsidR="003531EF">
        <w:rPr>
          <w:rFonts w:asciiTheme="minorHAnsi" w:hAnsiTheme="minorHAnsi" w:cstheme="minorHAnsi"/>
          <w:color w:val="auto"/>
          <w:sz w:val="20"/>
          <w:szCs w:val="20"/>
        </w:rPr>
        <w:t xml:space="preserve">with </w:t>
      </w:r>
      <w:r w:rsidR="007D1FB0" w:rsidRPr="007D1FB0">
        <w:rPr>
          <w:rFonts w:asciiTheme="minorHAnsi" w:hAnsiTheme="minorHAnsi" w:cstheme="minorHAnsi"/>
          <w:color w:val="auto"/>
          <w:sz w:val="20"/>
          <w:szCs w:val="20"/>
        </w:rPr>
        <w:t>PQE of at least 8 years,</w:t>
      </w:r>
      <w:r w:rsidR="007D1FB0">
        <w:rPr>
          <w:rFonts w:asciiTheme="minorHAnsi" w:hAnsiTheme="minorHAnsi" w:cstheme="minorHAnsi"/>
          <w:color w:val="auto"/>
          <w:sz w:val="20"/>
          <w:szCs w:val="20"/>
        </w:rPr>
        <w:t xml:space="preserve"> </w:t>
      </w:r>
      <w:r w:rsidR="00AE5927" w:rsidRPr="007D1FB0">
        <w:rPr>
          <w:rFonts w:asciiTheme="minorHAnsi" w:hAnsiTheme="minorHAnsi" w:cstheme="minorHAnsi"/>
          <w:sz w:val="20"/>
          <w:szCs w:val="20"/>
        </w:rPr>
        <w:t xml:space="preserve">Legal Practice Management Qualification or </w:t>
      </w:r>
      <w:r w:rsidRPr="007D1FB0">
        <w:rPr>
          <w:rFonts w:asciiTheme="minorHAnsi" w:hAnsiTheme="minorHAnsi" w:cstheme="minorHAnsi"/>
          <w:sz w:val="20"/>
          <w:szCs w:val="20"/>
        </w:rPr>
        <w:t>equivalent qualification</w:t>
      </w:r>
      <w:r w:rsidR="002F37C1" w:rsidRPr="007D1FB0">
        <w:rPr>
          <w:rFonts w:asciiTheme="minorHAnsi" w:hAnsiTheme="minorHAnsi" w:cstheme="minorHAnsi"/>
          <w:sz w:val="20"/>
          <w:szCs w:val="20"/>
        </w:rPr>
        <w:t>.</w:t>
      </w:r>
    </w:p>
    <w:p w14:paraId="17119C6F" w14:textId="391C9722" w:rsidR="006A28C8" w:rsidRPr="00554292" w:rsidRDefault="006A28C8" w:rsidP="006A28C8">
      <w:pPr>
        <w:pStyle w:val="ListParagraph"/>
        <w:numPr>
          <w:ilvl w:val="0"/>
          <w:numId w:val="10"/>
        </w:numPr>
        <w:ind w:left="283" w:hanging="170"/>
        <w:rPr>
          <w:rFonts w:ascii="Calibri" w:hAnsi="Calibri" w:cs="Calibri"/>
          <w:sz w:val="20"/>
          <w:szCs w:val="20"/>
        </w:rPr>
      </w:pPr>
      <w:r w:rsidRPr="001616E2">
        <w:rPr>
          <w:rFonts w:ascii="Calibri" w:eastAsia="Arial" w:hAnsi="Calibri" w:cs="Calibri"/>
          <w:spacing w:val="-1"/>
          <w:sz w:val="20"/>
          <w:szCs w:val="20"/>
        </w:rPr>
        <w:t>Expert knowledge of the relevant legislation, statutory and re</w:t>
      </w:r>
      <w:r w:rsidRPr="00554292">
        <w:rPr>
          <w:rFonts w:ascii="Calibri" w:eastAsia="Arial" w:hAnsi="Calibri" w:cs="Calibri"/>
          <w:spacing w:val="-1"/>
          <w:sz w:val="20"/>
          <w:szCs w:val="20"/>
        </w:rPr>
        <w:t>gulatory requirements and the environments in which they operate</w:t>
      </w:r>
      <w:r w:rsidRPr="00554292">
        <w:rPr>
          <w:rFonts w:ascii="Calibri" w:eastAsia="Arial" w:hAnsi="Calibri" w:cs="Calibri"/>
          <w:sz w:val="20"/>
          <w:szCs w:val="20"/>
        </w:rPr>
        <w:t>,</w:t>
      </w:r>
      <w:r w:rsidRPr="00554292">
        <w:rPr>
          <w:rFonts w:ascii="Calibri" w:eastAsia="Arial" w:hAnsi="Calibri" w:cs="Calibri"/>
          <w:spacing w:val="2"/>
          <w:sz w:val="20"/>
          <w:szCs w:val="20"/>
        </w:rPr>
        <w:t xml:space="preserve"> </w:t>
      </w:r>
      <w:r w:rsidRPr="00554292">
        <w:rPr>
          <w:rFonts w:ascii="Calibri" w:eastAsia="Arial" w:hAnsi="Calibri" w:cs="Calibri"/>
          <w:spacing w:val="-1"/>
          <w:sz w:val="20"/>
          <w:szCs w:val="20"/>
        </w:rPr>
        <w:t>i</w:t>
      </w:r>
      <w:r w:rsidRPr="00554292">
        <w:rPr>
          <w:rFonts w:ascii="Calibri" w:eastAsia="Arial" w:hAnsi="Calibri" w:cs="Calibri"/>
          <w:sz w:val="20"/>
          <w:szCs w:val="20"/>
        </w:rPr>
        <w:t>nc</w:t>
      </w:r>
      <w:r w:rsidRPr="00554292">
        <w:rPr>
          <w:rFonts w:ascii="Calibri" w:eastAsia="Arial" w:hAnsi="Calibri" w:cs="Calibri"/>
          <w:spacing w:val="-1"/>
          <w:sz w:val="20"/>
          <w:szCs w:val="20"/>
        </w:rPr>
        <w:t>l</w:t>
      </w:r>
      <w:r w:rsidRPr="00554292">
        <w:rPr>
          <w:rFonts w:ascii="Calibri" w:eastAsia="Arial" w:hAnsi="Calibri" w:cs="Calibri"/>
          <w:sz w:val="20"/>
          <w:szCs w:val="20"/>
        </w:rPr>
        <w:t>ud</w:t>
      </w:r>
      <w:r w:rsidRPr="00554292">
        <w:rPr>
          <w:rFonts w:ascii="Calibri" w:eastAsia="Arial" w:hAnsi="Calibri" w:cs="Calibri"/>
          <w:spacing w:val="-1"/>
          <w:sz w:val="20"/>
          <w:szCs w:val="20"/>
        </w:rPr>
        <w:t>i</w:t>
      </w:r>
      <w:r w:rsidRPr="00554292">
        <w:rPr>
          <w:rFonts w:ascii="Calibri" w:eastAsia="Arial" w:hAnsi="Calibri" w:cs="Calibri"/>
          <w:sz w:val="20"/>
          <w:szCs w:val="20"/>
        </w:rPr>
        <w:t>ng</w:t>
      </w:r>
      <w:r w:rsidRPr="00554292">
        <w:rPr>
          <w:rFonts w:ascii="Calibri" w:eastAsia="Arial" w:hAnsi="Calibri" w:cs="Calibri"/>
          <w:spacing w:val="-2"/>
          <w:sz w:val="20"/>
          <w:szCs w:val="20"/>
        </w:rPr>
        <w:t xml:space="preserve"> </w:t>
      </w:r>
      <w:r w:rsidR="00653D1D" w:rsidRPr="00554292">
        <w:rPr>
          <w:rFonts w:ascii="Calibri" w:eastAsia="Arial" w:hAnsi="Calibri" w:cs="Calibri"/>
          <w:spacing w:val="1"/>
          <w:sz w:val="20"/>
          <w:szCs w:val="20"/>
        </w:rPr>
        <w:t>applicable</w:t>
      </w:r>
      <w:r w:rsidRPr="00554292">
        <w:rPr>
          <w:rFonts w:ascii="Calibri" w:eastAsia="Arial" w:hAnsi="Calibri" w:cs="Calibri"/>
          <w:spacing w:val="-2"/>
          <w:sz w:val="20"/>
          <w:szCs w:val="20"/>
        </w:rPr>
        <w:t xml:space="preserve"> </w:t>
      </w:r>
      <w:r w:rsidR="00541AC5">
        <w:rPr>
          <w:rFonts w:ascii="Calibri" w:eastAsia="Arial" w:hAnsi="Calibri" w:cs="Calibri"/>
          <w:spacing w:val="-2"/>
          <w:sz w:val="20"/>
          <w:szCs w:val="20"/>
        </w:rPr>
        <w:t>SRA</w:t>
      </w:r>
      <w:r w:rsidRPr="00554292">
        <w:rPr>
          <w:rFonts w:ascii="Calibri" w:eastAsia="Arial" w:hAnsi="Calibri" w:cs="Calibri"/>
          <w:spacing w:val="2"/>
          <w:sz w:val="20"/>
          <w:szCs w:val="20"/>
        </w:rPr>
        <w:t xml:space="preserve"> </w:t>
      </w:r>
      <w:r w:rsidR="00653D1D" w:rsidRPr="00554292">
        <w:rPr>
          <w:rFonts w:ascii="Calibri" w:eastAsia="Arial" w:hAnsi="Calibri" w:cs="Calibri"/>
          <w:spacing w:val="1"/>
          <w:sz w:val="20"/>
          <w:szCs w:val="20"/>
        </w:rPr>
        <w:t>requirements for inhouse legal practices</w:t>
      </w:r>
      <w:r w:rsidRPr="00554292">
        <w:rPr>
          <w:rFonts w:ascii="Calibri" w:eastAsia="Arial" w:hAnsi="Calibri" w:cs="Calibri"/>
          <w:spacing w:val="1"/>
          <w:sz w:val="20"/>
          <w:szCs w:val="20"/>
        </w:rPr>
        <w:t>.</w:t>
      </w:r>
    </w:p>
    <w:p w14:paraId="4FABF7CA" w14:textId="7A1AED8E" w:rsidR="002F1674" w:rsidRPr="00541AC5" w:rsidRDefault="002F1674" w:rsidP="00541AC5">
      <w:pPr>
        <w:pStyle w:val="ListParagraph"/>
        <w:numPr>
          <w:ilvl w:val="0"/>
          <w:numId w:val="10"/>
        </w:numPr>
        <w:ind w:left="283" w:hanging="170"/>
        <w:rPr>
          <w:rFonts w:cstheme="minorHAnsi"/>
          <w:sz w:val="20"/>
          <w:szCs w:val="20"/>
        </w:rPr>
      </w:pPr>
      <w:r w:rsidRPr="00554292">
        <w:rPr>
          <w:rFonts w:ascii="Calibri" w:eastAsia="Arial" w:hAnsi="Calibri" w:cs="Calibri"/>
          <w:sz w:val="20"/>
          <w:szCs w:val="20"/>
        </w:rPr>
        <w:t>Evidence of working in an environment</w:t>
      </w:r>
      <w:r w:rsidRPr="00541AC5">
        <w:rPr>
          <w:rFonts w:eastAsia="Arial" w:cstheme="minorHAnsi"/>
          <w:sz w:val="20"/>
          <w:szCs w:val="20"/>
        </w:rPr>
        <w:t xml:space="preserve"> of managing</w:t>
      </w:r>
      <w:r w:rsidR="00AA7DED" w:rsidRPr="00541AC5">
        <w:rPr>
          <w:rFonts w:eastAsia="Arial" w:cstheme="minorHAnsi"/>
          <w:sz w:val="20"/>
          <w:szCs w:val="20"/>
        </w:rPr>
        <w:t xml:space="preserve"> &amp; mitigating</w:t>
      </w:r>
      <w:r w:rsidRPr="00541AC5">
        <w:rPr>
          <w:rFonts w:eastAsia="Arial" w:cstheme="minorHAnsi"/>
          <w:sz w:val="20"/>
          <w:szCs w:val="20"/>
        </w:rPr>
        <w:t xml:space="preserve"> risk</w:t>
      </w:r>
      <w:r w:rsidR="00AA7DED" w:rsidRPr="00541AC5">
        <w:rPr>
          <w:rFonts w:eastAsia="Arial" w:cstheme="minorHAnsi"/>
          <w:sz w:val="20"/>
          <w:szCs w:val="20"/>
        </w:rPr>
        <w:t>.</w:t>
      </w:r>
    </w:p>
    <w:p w14:paraId="281A4ECB" w14:textId="5EE63AB0" w:rsidR="00AA7DED" w:rsidRPr="00541AC5" w:rsidRDefault="002F37C1" w:rsidP="00541AC5">
      <w:pPr>
        <w:pStyle w:val="ListParagraph"/>
        <w:numPr>
          <w:ilvl w:val="0"/>
          <w:numId w:val="10"/>
        </w:numPr>
        <w:ind w:left="283" w:hanging="170"/>
        <w:rPr>
          <w:rFonts w:cstheme="minorHAnsi"/>
          <w:sz w:val="20"/>
          <w:szCs w:val="20"/>
        </w:rPr>
      </w:pPr>
      <w:r>
        <w:rPr>
          <w:rFonts w:cstheme="minorHAnsi"/>
          <w:sz w:val="20"/>
          <w:szCs w:val="20"/>
        </w:rPr>
        <w:t>L</w:t>
      </w:r>
      <w:r w:rsidR="00AA7DED" w:rsidRPr="00541AC5">
        <w:rPr>
          <w:rFonts w:cstheme="minorHAnsi"/>
          <w:sz w:val="20"/>
          <w:szCs w:val="20"/>
        </w:rPr>
        <w:t>eadership skills to engage, motivate and grow talent, building a culture of high performance.</w:t>
      </w:r>
    </w:p>
    <w:p w14:paraId="2A61E6E5" w14:textId="0DEE7207" w:rsidR="006B269A" w:rsidRPr="00541AC5" w:rsidRDefault="006B269A" w:rsidP="006B269A">
      <w:pPr>
        <w:pStyle w:val="ListParagraph"/>
        <w:numPr>
          <w:ilvl w:val="0"/>
          <w:numId w:val="10"/>
        </w:numPr>
        <w:ind w:left="283" w:hanging="170"/>
        <w:rPr>
          <w:rFonts w:cstheme="minorHAnsi"/>
          <w:sz w:val="20"/>
          <w:szCs w:val="20"/>
        </w:rPr>
      </w:pPr>
      <w:r w:rsidRPr="00541AC5">
        <w:rPr>
          <w:rFonts w:eastAsia="Arial" w:cstheme="minorHAnsi"/>
          <w:spacing w:val="1"/>
          <w:sz w:val="20"/>
          <w:szCs w:val="20"/>
        </w:rPr>
        <w:t>Experience in training and competency</w:t>
      </w:r>
      <w:r w:rsidR="002F37C1">
        <w:rPr>
          <w:rFonts w:eastAsia="Arial" w:cstheme="minorHAnsi"/>
          <w:spacing w:val="1"/>
          <w:sz w:val="20"/>
          <w:szCs w:val="20"/>
        </w:rPr>
        <w:t>.</w:t>
      </w:r>
      <w:r w:rsidRPr="00541AC5">
        <w:rPr>
          <w:rFonts w:eastAsia="Arial" w:cstheme="minorHAnsi"/>
          <w:spacing w:val="1"/>
          <w:sz w:val="20"/>
          <w:szCs w:val="20"/>
        </w:rPr>
        <w:t xml:space="preserve"> frameworks and evidencing these to ensure colleagues are best equipped &amp; compliant.</w:t>
      </w:r>
    </w:p>
    <w:p w14:paraId="144D9153" w14:textId="77777777" w:rsidR="00AA7DED" w:rsidRPr="00541AC5" w:rsidRDefault="00AA7DED" w:rsidP="00541AC5">
      <w:pPr>
        <w:pStyle w:val="ListParagraph"/>
        <w:numPr>
          <w:ilvl w:val="0"/>
          <w:numId w:val="10"/>
        </w:numPr>
        <w:ind w:left="283" w:hanging="170"/>
        <w:rPr>
          <w:rFonts w:cstheme="minorHAnsi"/>
          <w:sz w:val="20"/>
          <w:szCs w:val="20"/>
        </w:rPr>
      </w:pPr>
      <w:r w:rsidRPr="00541AC5">
        <w:rPr>
          <w:rFonts w:cstheme="minorHAnsi"/>
          <w:sz w:val="20"/>
          <w:szCs w:val="20"/>
        </w:rPr>
        <w:t>Effective IT skills including basic/intermediate MS Office skills</w:t>
      </w:r>
      <w:r w:rsidR="00A45108" w:rsidRPr="00541AC5">
        <w:rPr>
          <w:rFonts w:cstheme="minorHAnsi"/>
          <w:sz w:val="20"/>
          <w:szCs w:val="20"/>
        </w:rPr>
        <w:t>.</w:t>
      </w:r>
    </w:p>
    <w:p w14:paraId="7ECCCCE1" w14:textId="77777777" w:rsidR="002F1674" w:rsidRPr="00541AC5" w:rsidRDefault="002F1674" w:rsidP="00541AC5">
      <w:pPr>
        <w:rPr>
          <w:rFonts w:cstheme="minorHAnsi"/>
          <w:sz w:val="20"/>
          <w:szCs w:val="20"/>
        </w:rPr>
      </w:pPr>
    </w:p>
    <w:p w14:paraId="3965D6D5" w14:textId="7461C149" w:rsidR="000C1FE9" w:rsidRPr="00541AC5" w:rsidRDefault="000C1FE9" w:rsidP="00541AC5">
      <w:pPr>
        <w:rPr>
          <w:rFonts w:cstheme="minorHAnsi"/>
          <w:b/>
          <w:bCs/>
          <w:color w:val="04A8B7"/>
          <w:sz w:val="28"/>
          <w:szCs w:val="28"/>
        </w:rPr>
      </w:pPr>
      <w:r w:rsidRPr="00541AC5">
        <w:rPr>
          <w:rFonts w:cstheme="minorHAnsi"/>
          <w:b/>
          <w:bCs/>
          <w:color w:val="04A8B7"/>
          <w:sz w:val="28"/>
          <w:szCs w:val="28"/>
        </w:rPr>
        <w:t>Key Responsibilities</w:t>
      </w:r>
    </w:p>
    <w:p w14:paraId="12EF6D31" w14:textId="77777777" w:rsidR="000C1FE9" w:rsidRPr="00541AC5" w:rsidRDefault="000C1FE9" w:rsidP="00541AC5">
      <w:pPr>
        <w:rPr>
          <w:rFonts w:cstheme="minorHAnsi"/>
          <w:b/>
          <w:bCs/>
          <w:sz w:val="20"/>
          <w:szCs w:val="20"/>
        </w:rPr>
      </w:pPr>
    </w:p>
    <w:p w14:paraId="211F84D4" w14:textId="236C3D73" w:rsidR="00D97FBD" w:rsidRDefault="0094198A" w:rsidP="00372B7B">
      <w:pPr>
        <w:pStyle w:val="ListParagraph"/>
        <w:numPr>
          <w:ilvl w:val="0"/>
          <w:numId w:val="6"/>
        </w:numPr>
        <w:rPr>
          <w:rFonts w:cstheme="minorHAnsi"/>
          <w:sz w:val="20"/>
          <w:szCs w:val="20"/>
        </w:rPr>
      </w:pPr>
      <w:r>
        <w:rPr>
          <w:rFonts w:cstheme="minorHAnsi"/>
          <w:sz w:val="20"/>
          <w:szCs w:val="20"/>
        </w:rPr>
        <w:t>Design and deliver</w:t>
      </w:r>
      <w:r w:rsidR="00D97FBD">
        <w:rPr>
          <w:rFonts w:cstheme="minorHAnsi"/>
          <w:sz w:val="20"/>
          <w:szCs w:val="20"/>
        </w:rPr>
        <w:t xml:space="preserve"> arrangements for the </w:t>
      </w:r>
      <w:r w:rsidR="00C109FD">
        <w:rPr>
          <w:rFonts w:cstheme="minorHAnsi"/>
          <w:sz w:val="20"/>
          <w:szCs w:val="20"/>
        </w:rPr>
        <w:t xml:space="preserve">provision of a </w:t>
      </w:r>
      <w:r w:rsidR="00D97FBD">
        <w:rPr>
          <w:rFonts w:cstheme="minorHAnsi"/>
          <w:sz w:val="20"/>
          <w:szCs w:val="20"/>
        </w:rPr>
        <w:t>centrali</w:t>
      </w:r>
      <w:r w:rsidR="00C109FD">
        <w:rPr>
          <w:rFonts w:cstheme="minorHAnsi"/>
          <w:sz w:val="20"/>
          <w:szCs w:val="20"/>
        </w:rPr>
        <w:t>sed</w:t>
      </w:r>
      <w:r w:rsidR="00D97FBD">
        <w:rPr>
          <w:rFonts w:cstheme="minorHAnsi"/>
          <w:sz w:val="20"/>
          <w:szCs w:val="20"/>
        </w:rPr>
        <w:t xml:space="preserve"> legal services </w:t>
      </w:r>
      <w:r w:rsidR="00C109FD">
        <w:rPr>
          <w:rFonts w:cstheme="minorHAnsi"/>
          <w:sz w:val="20"/>
          <w:szCs w:val="20"/>
        </w:rPr>
        <w:t xml:space="preserve">function </w:t>
      </w:r>
      <w:r w:rsidR="00D97FBD">
        <w:rPr>
          <w:rFonts w:cstheme="minorHAnsi"/>
          <w:sz w:val="20"/>
          <w:szCs w:val="20"/>
        </w:rPr>
        <w:t>within and across NHG</w:t>
      </w:r>
      <w:r w:rsidR="00C109FD">
        <w:rPr>
          <w:rFonts w:cstheme="minorHAnsi"/>
          <w:sz w:val="20"/>
          <w:szCs w:val="20"/>
        </w:rPr>
        <w:t xml:space="preserve"> </w:t>
      </w:r>
      <w:r w:rsidR="00CE232A">
        <w:rPr>
          <w:rFonts w:cstheme="minorHAnsi"/>
          <w:sz w:val="20"/>
          <w:szCs w:val="20"/>
        </w:rPr>
        <w:t xml:space="preserve">which provides excellent legal advice and support while achieving value for money. </w:t>
      </w:r>
    </w:p>
    <w:p w14:paraId="050CCD9B" w14:textId="6D5B826B" w:rsidR="00996C16" w:rsidRDefault="00996C16" w:rsidP="00996C16">
      <w:pPr>
        <w:pStyle w:val="ListParagraph"/>
        <w:numPr>
          <w:ilvl w:val="0"/>
          <w:numId w:val="6"/>
        </w:numPr>
        <w:rPr>
          <w:rFonts w:cstheme="minorHAnsi"/>
          <w:sz w:val="20"/>
          <w:szCs w:val="20"/>
        </w:rPr>
      </w:pPr>
      <w:r w:rsidRPr="00B22A33">
        <w:rPr>
          <w:rFonts w:cstheme="minorHAnsi"/>
          <w:sz w:val="20"/>
          <w:szCs w:val="20"/>
        </w:rPr>
        <w:t xml:space="preserve">Work collaboratively with operational </w:t>
      </w:r>
      <w:r w:rsidR="00320CF2">
        <w:rPr>
          <w:rFonts w:cstheme="minorHAnsi"/>
          <w:sz w:val="20"/>
          <w:szCs w:val="20"/>
        </w:rPr>
        <w:t xml:space="preserve">or other </w:t>
      </w:r>
      <w:r w:rsidRPr="00B22A33">
        <w:rPr>
          <w:rFonts w:cstheme="minorHAnsi"/>
          <w:sz w:val="20"/>
          <w:szCs w:val="20"/>
        </w:rPr>
        <w:t>teams to ensure that they make the best use of the legal services to ensure residents are supported to live their lives well and that organisational risks are mitigated</w:t>
      </w:r>
      <w:r>
        <w:rPr>
          <w:rFonts w:cstheme="minorHAnsi"/>
          <w:sz w:val="20"/>
          <w:szCs w:val="20"/>
        </w:rPr>
        <w:t>.</w:t>
      </w:r>
    </w:p>
    <w:p w14:paraId="7190269C" w14:textId="5DDD99FF" w:rsidR="008E2089" w:rsidRDefault="008E2089" w:rsidP="00372B7B">
      <w:pPr>
        <w:pStyle w:val="ListParagraph"/>
        <w:numPr>
          <w:ilvl w:val="0"/>
          <w:numId w:val="6"/>
        </w:numPr>
        <w:rPr>
          <w:rFonts w:cstheme="minorHAnsi"/>
          <w:sz w:val="20"/>
          <w:szCs w:val="20"/>
        </w:rPr>
      </w:pPr>
      <w:r w:rsidRPr="008E2089">
        <w:rPr>
          <w:rFonts w:cstheme="minorHAnsi"/>
          <w:sz w:val="20"/>
          <w:szCs w:val="20"/>
        </w:rPr>
        <w:t xml:space="preserve">Maximise cost effectiveness of the legal budget by </w:t>
      </w:r>
      <w:r w:rsidR="00320CF2">
        <w:rPr>
          <w:rFonts w:cstheme="minorHAnsi"/>
          <w:sz w:val="20"/>
          <w:szCs w:val="20"/>
        </w:rPr>
        <w:t>managing the</w:t>
      </w:r>
      <w:r w:rsidR="00357C34">
        <w:rPr>
          <w:rFonts w:cstheme="minorHAnsi"/>
          <w:sz w:val="20"/>
          <w:szCs w:val="20"/>
        </w:rPr>
        <w:t xml:space="preserve"> NHG</w:t>
      </w:r>
      <w:r>
        <w:rPr>
          <w:rFonts w:cstheme="minorHAnsi"/>
          <w:sz w:val="20"/>
          <w:szCs w:val="20"/>
        </w:rPr>
        <w:t xml:space="preserve"> </w:t>
      </w:r>
      <w:r w:rsidR="00357C34">
        <w:rPr>
          <w:rFonts w:cstheme="minorHAnsi"/>
          <w:sz w:val="20"/>
          <w:szCs w:val="20"/>
        </w:rPr>
        <w:t>legal services</w:t>
      </w:r>
      <w:r w:rsidRPr="008E2089">
        <w:rPr>
          <w:rFonts w:cstheme="minorHAnsi"/>
          <w:sz w:val="20"/>
          <w:szCs w:val="20"/>
        </w:rPr>
        <w:t xml:space="preserve"> framework</w:t>
      </w:r>
      <w:r w:rsidR="00C448D2">
        <w:rPr>
          <w:rFonts w:cstheme="minorHAnsi"/>
          <w:sz w:val="20"/>
          <w:szCs w:val="20"/>
        </w:rPr>
        <w:t xml:space="preserve"> and inhouse centralised legal services team</w:t>
      </w:r>
      <w:r w:rsidR="00357C34">
        <w:rPr>
          <w:rFonts w:cstheme="minorHAnsi"/>
          <w:sz w:val="20"/>
          <w:szCs w:val="20"/>
        </w:rPr>
        <w:t>, working with procurement colleagues as required,</w:t>
      </w:r>
      <w:r w:rsidRPr="008E2089">
        <w:rPr>
          <w:rFonts w:cstheme="minorHAnsi"/>
          <w:sz w:val="20"/>
          <w:szCs w:val="20"/>
        </w:rPr>
        <w:t xml:space="preserve"> </w:t>
      </w:r>
      <w:r w:rsidR="00357C34">
        <w:rPr>
          <w:rFonts w:cstheme="minorHAnsi"/>
          <w:sz w:val="20"/>
          <w:szCs w:val="20"/>
        </w:rPr>
        <w:t>to ensure all</w:t>
      </w:r>
      <w:r w:rsidRPr="008E2089">
        <w:rPr>
          <w:rFonts w:cstheme="minorHAnsi"/>
          <w:sz w:val="20"/>
          <w:szCs w:val="20"/>
        </w:rPr>
        <w:t xml:space="preserve"> cases are quickly evaluated </w:t>
      </w:r>
      <w:r w:rsidR="00C448D2">
        <w:rPr>
          <w:rFonts w:cstheme="minorHAnsi"/>
          <w:sz w:val="20"/>
          <w:szCs w:val="20"/>
        </w:rPr>
        <w:t>and actioned with success</w:t>
      </w:r>
      <w:r w:rsidRPr="008E2089">
        <w:rPr>
          <w:rFonts w:cstheme="minorHAnsi"/>
          <w:sz w:val="20"/>
          <w:szCs w:val="20"/>
        </w:rPr>
        <w:t>.</w:t>
      </w:r>
    </w:p>
    <w:p w14:paraId="0DB325BC" w14:textId="75483B14" w:rsidR="00C448D2" w:rsidRPr="00541AC5" w:rsidRDefault="00C448D2" w:rsidP="00C448D2">
      <w:pPr>
        <w:pStyle w:val="ListParagraph"/>
        <w:numPr>
          <w:ilvl w:val="0"/>
          <w:numId w:val="6"/>
        </w:numPr>
        <w:rPr>
          <w:rFonts w:cstheme="minorHAnsi"/>
          <w:sz w:val="20"/>
          <w:szCs w:val="20"/>
        </w:rPr>
      </w:pPr>
      <w:r w:rsidRPr="00541AC5">
        <w:rPr>
          <w:rFonts w:cstheme="minorHAnsi"/>
          <w:sz w:val="20"/>
          <w:szCs w:val="20"/>
        </w:rPr>
        <w:t xml:space="preserve">Being appointed to act as </w:t>
      </w:r>
      <w:r>
        <w:rPr>
          <w:rFonts w:cstheme="minorHAnsi"/>
          <w:sz w:val="20"/>
          <w:szCs w:val="20"/>
        </w:rPr>
        <w:t>COLP, COFA and SRA Training Principal</w:t>
      </w:r>
      <w:r w:rsidRPr="00541AC5">
        <w:rPr>
          <w:rFonts w:cstheme="minorHAnsi"/>
          <w:sz w:val="20"/>
          <w:szCs w:val="20"/>
        </w:rPr>
        <w:t xml:space="preserve">, as may be required. </w:t>
      </w:r>
    </w:p>
    <w:p w14:paraId="3119E51F" w14:textId="0B38A2C3" w:rsidR="0050430B" w:rsidRDefault="0050430B" w:rsidP="0050430B">
      <w:pPr>
        <w:pStyle w:val="ListParagraph"/>
        <w:numPr>
          <w:ilvl w:val="0"/>
          <w:numId w:val="6"/>
        </w:numPr>
        <w:rPr>
          <w:rFonts w:cstheme="minorHAnsi"/>
          <w:sz w:val="20"/>
          <w:szCs w:val="20"/>
        </w:rPr>
      </w:pPr>
      <w:r w:rsidRPr="0050430B">
        <w:rPr>
          <w:rFonts w:cstheme="minorHAnsi"/>
          <w:sz w:val="20"/>
          <w:szCs w:val="20"/>
        </w:rPr>
        <w:t>Work</w:t>
      </w:r>
      <w:r>
        <w:rPr>
          <w:rFonts w:cstheme="minorHAnsi"/>
          <w:sz w:val="20"/>
          <w:szCs w:val="20"/>
        </w:rPr>
        <w:t>ing</w:t>
      </w:r>
      <w:r w:rsidRPr="0050430B">
        <w:rPr>
          <w:rFonts w:cstheme="minorHAnsi"/>
          <w:sz w:val="20"/>
          <w:szCs w:val="20"/>
        </w:rPr>
        <w:t xml:space="preserve"> with </w:t>
      </w:r>
      <w:r>
        <w:rPr>
          <w:rFonts w:cstheme="minorHAnsi"/>
          <w:sz w:val="20"/>
          <w:szCs w:val="20"/>
        </w:rPr>
        <w:t xml:space="preserve">relevant colleagues, ensure the design and delivery of </w:t>
      </w:r>
      <w:r w:rsidR="00641A01">
        <w:rPr>
          <w:rFonts w:cstheme="minorHAnsi"/>
          <w:sz w:val="20"/>
          <w:szCs w:val="20"/>
        </w:rPr>
        <w:t xml:space="preserve">legal </w:t>
      </w:r>
      <w:r w:rsidRPr="0050430B">
        <w:rPr>
          <w:rFonts w:cstheme="minorHAnsi"/>
          <w:sz w:val="20"/>
          <w:szCs w:val="20"/>
        </w:rPr>
        <w:t>training</w:t>
      </w:r>
      <w:r>
        <w:rPr>
          <w:rFonts w:cstheme="minorHAnsi"/>
          <w:sz w:val="20"/>
          <w:szCs w:val="20"/>
        </w:rPr>
        <w:t xml:space="preserve"> and other </w:t>
      </w:r>
      <w:r w:rsidR="00641A01">
        <w:rPr>
          <w:rFonts w:cstheme="minorHAnsi"/>
          <w:sz w:val="20"/>
          <w:szCs w:val="20"/>
        </w:rPr>
        <w:t>support</w:t>
      </w:r>
      <w:r w:rsidRPr="0050430B">
        <w:rPr>
          <w:rFonts w:cstheme="minorHAnsi"/>
          <w:sz w:val="20"/>
          <w:szCs w:val="20"/>
        </w:rPr>
        <w:t xml:space="preserve"> </w:t>
      </w:r>
      <w:r w:rsidR="00641A01">
        <w:rPr>
          <w:rFonts w:cstheme="minorHAnsi"/>
          <w:sz w:val="20"/>
          <w:szCs w:val="20"/>
        </w:rPr>
        <w:t>as may be required</w:t>
      </w:r>
      <w:r w:rsidRPr="0050430B">
        <w:rPr>
          <w:rFonts w:cstheme="minorHAnsi"/>
          <w:sz w:val="20"/>
          <w:szCs w:val="20"/>
        </w:rPr>
        <w:t>.</w:t>
      </w:r>
    </w:p>
    <w:p w14:paraId="61E8F38F" w14:textId="5D6E8B15" w:rsidR="0094198A" w:rsidRDefault="0094198A" w:rsidP="0094198A">
      <w:pPr>
        <w:pStyle w:val="ListParagraph"/>
        <w:numPr>
          <w:ilvl w:val="0"/>
          <w:numId w:val="6"/>
        </w:numPr>
        <w:rPr>
          <w:rFonts w:cstheme="minorHAnsi"/>
          <w:sz w:val="20"/>
          <w:szCs w:val="20"/>
        </w:rPr>
      </w:pPr>
      <w:r w:rsidRPr="00954994">
        <w:rPr>
          <w:rFonts w:cstheme="minorHAnsi"/>
          <w:sz w:val="20"/>
          <w:szCs w:val="20"/>
        </w:rPr>
        <w:t xml:space="preserve">Monitor the external </w:t>
      </w:r>
      <w:r w:rsidR="00253B49">
        <w:rPr>
          <w:rFonts w:cstheme="minorHAnsi"/>
          <w:sz w:val="20"/>
          <w:szCs w:val="20"/>
        </w:rPr>
        <w:t xml:space="preserve">legal </w:t>
      </w:r>
      <w:r w:rsidRPr="00954994">
        <w:rPr>
          <w:rFonts w:cstheme="minorHAnsi"/>
          <w:sz w:val="20"/>
          <w:szCs w:val="20"/>
        </w:rPr>
        <w:t>environment, horizon scanning, assessing development in government policy at national and local level, as well as changes in guidance and best practice issued by regulators, professional associations, membership groups and other bodies</w:t>
      </w:r>
      <w:r w:rsidR="00F33B40" w:rsidRPr="008C4027">
        <w:rPr>
          <w:rFonts w:cstheme="minorHAnsi"/>
          <w:sz w:val="20"/>
          <w:szCs w:val="20"/>
        </w:rPr>
        <w:t xml:space="preserve"> driv</w:t>
      </w:r>
      <w:r w:rsidR="00F33B40">
        <w:rPr>
          <w:rFonts w:cstheme="minorHAnsi"/>
          <w:sz w:val="20"/>
          <w:szCs w:val="20"/>
        </w:rPr>
        <w:t>ing</w:t>
      </w:r>
      <w:r w:rsidR="00F33B40" w:rsidRPr="008C4027">
        <w:rPr>
          <w:rFonts w:cstheme="minorHAnsi"/>
          <w:sz w:val="20"/>
          <w:szCs w:val="20"/>
        </w:rPr>
        <w:t xml:space="preserve"> service improvements</w:t>
      </w:r>
      <w:r w:rsidRPr="00954994">
        <w:rPr>
          <w:rFonts w:cstheme="minorHAnsi"/>
          <w:sz w:val="20"/>
          <w:szCs w:val="20"/>
        </w:rPr>
        <w:t xml:space="preserve">. </w:t>
      </w:r>
    </w:p>
    <w:p w14:paraId="27462C09" w14:textId="56AA1C01" w:rsidR="00253B49" w:rsidRDefault="00F33B40" w:rsidP="00253B49">
      <w:pPr>
        <w:pStyle w:val="ListParagraph"/>
        <w:numPr>
          <w:ilvl w:val="0"/>
          <w:numId w:val="6"/>
        </w:numPr>
        <w:rPr>
          <w:rFonts w:cstheme="minorHAnsi"/>
          <w:sz w:val="20"/>
          <w:szCs w:val="20"/>
        </w:rPr>
      </w:pPr>
      <w:r w:rsidRPr="008C4027">
        <w:rPr>
          <w:rFonts w:cstheme="minorHAnsi"/>
          <w:sz w:val="20"/>
          <w:szCs w:val="20"/>
        </w:rPr>
        <w:t xml:space="preserve">Work with the </w:t>
      </w:r>
      <w:r>
        <w:rPr>
          <w:rFonts w:cstheme="minorHAnsi"/>
          <w:sz w:val="20"/>
          <w:szCs w:val="20"/>
        </w:rPr>
        <w:t>EB and SLT</w:t>
      </w:r>
      <w:r w:rsidRPr="008C4027">
        <w:rPr>
          <w:rFonts w:cstheme="minorHAnsi"/>
          <w:sz w:val="20"/>
          <w:szCs w:val="20"/>
        </w:rPr>
        <w:t xml:space="preserve"> to </w:t>
      </w:r>
      <w:r>
        <w:rPr>
          <w:rFonts w:cstheme="minorHAnsi"/>
          <w:sz w:val="20"/>
          <w:szCs w:val="20"/>
        </w:rPr>
        <w:t>e</w:t>
      </w:r>
      <w:r w:rsidR="0094198A" w:rsidRPr="00954994">
        <w:rPr>
          <w:rFonts w:cstheme="minorHAnsi"/>
          <w:sz w:val="20"/>
          <w:szCs w:val="20"/>
        </w:rPr>
        <w:t xml:space="preserve">nsure that expert advice and guidance is delivered to develop and </w:t>
      </w:r>
      <w:r w:rsidR="0094198A" w:rsidRPr="00954994">
        <w:rPr>
          <w:rFonts w:cstheme="minorHAnsi"/>
          <w:sz w:val="20"/>
          <w:szCs w:val="20"/>
        </w:rPr>
        <w:t>implement strategic policies, practices and action plans</w:t>
      </w:r>
      <w:r w:rsidR="00253B49" w:rsidRPr="006240D9">
        <w:rPr>
          <w:rFonts w:cstheme="minorHAnsi"/>
          <w:sz w:val="20"/>
          <w:szCs w:val="20"/>
        </w:rPr>
        <w:t>.</w:t>
      </w:r>
    </w:p>
    <w:p w14:paraId="612E34EB" w14:textId="17695D72" w:rsidR="006833D0" w:rsidRPr="00F33B40" w:rsidRDefault="0094198A" w:rsidP="003F3CA4">
      <w:pPr>
        <w:pStyle w:val="ListParagraph"/>
        <w:numPr>
          <w:ilvl w:val="0"/>
          <w:numId w:val="6"/>
        </w:numPr>
        <w:rPr>
          <w:rFonts w:cstheme="minorHAnsi"/>
          <w:b/>
          <w:bCs/>
          <w:color w:val="767171" w:themeColor="background2" w:themeShade="80"/>
          <w:sz w:val="22"/>
          <w:szCs w:val="22"/>
        </w:rPr>
      </w:pPr>
      <w:r w:rsidRPr="00F33B40">
        <w:rPr>
          <w:rFonts w:cstheme="minorHAnsi"/>
          <w:sz w:val="20"/>
          <w:szCs w:val="20"/>
        </w:rPr>
        <w:t>Ensure that NHG has appropriate policy framework in place to meet regulatory</w:t>
      </w:r>
      <w:r w:rsidR="00F33B40" w:rsidRPr="00F33B40">
        <w:rPr>
          <w:rFonts w:cstheme="minorHAnsi"/>
          <w:sz w:val="20"/>
          <w:szCs w:val="20"/>
        </w:rPr>
        <w:t xml:space="preserve"> and legal</w:t>
      </w:r>
      <w:r w:rsidRPr="00F33B40">
        <w:rPr>
          <w:rFonts w:cstheme="minorHAnsi"/>
          <w:sz w:val="20"/>
          <w:szCs w:val="20"/>
        </w:rPr>
        <w:t xml:space="preserve"> requirements and to assist the organisation with its operational goals.</w:t>
      </w:r>
    </w:p>
    <w:sectPr w:rsidR="006833D0" w:rsidRPr="00F33B40" w:rsidSect="00A712F8">
      <w:headerReference w:type="default" r:id="rId10"/>
      <w:pgSz w:w="11906" w:h="16838"/>
      <w:pgMar w:top="3402" w:right="1134" w:bottom="1418"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B09E1" w14:textId="77777777" w:rsidR="00472207" w:rsidRDefault="00472207" w:rsidP="000E7CE3">
      <w:r>
        <w:separator/>
      </w:r>
    </w:p>
  </w:endnote>
  <w:endnote w:type="continuationSeparator" w:id="0">
    <w:p w14:paraId="3E91E5CA" w14:textId="77777777" w:rsidR="00472207" w:rsidRDefault="00472207" w:rsidP="000E7CE3">
      <w:r>
        <w:continuationSeparator/>
      </w:r>
    </w:p>
  </w:endnote>
  <w:endnote w:type="continuationNotice" w:id="1">
    <w:p w14:paraId="0F1D4D3B" w14:textId="77777777" w:rsidR="00472207" w:rsidRDefault="004722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E06F9" w14:textId="77777777" w:rsidR="00472207" w:rsidRDefault="00472207" w:rsidP="000E7CE3">
      <w:r>
        <w:separator/>
      </w:r>
    </w:p>
  </w:footnote>
  <w:footnote w:type="continuationSeparator" w:id="0">
    <w:p w14:paraId="2EAD0F2A" w14:textId="77777777" w:rsidR="00472207" w:rsidRDefault="00472207" w:rsidP="000E7CE3">
      <w:r>
        <w:continuationSeparator/>
      </w:r>
    </w:p>
  </w:footnote>
  <w:footnote w:type="continuationNotice" w:id="1">
    <w:p w14:paraId="643A3FF5" w14:textId="77777777" w:rsidR="00472207" w:rsidRDefault="004722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B2F54" w14:textId="77777777" w:rsidR="000E7CE3" w:rsidRDefault="00B34D7A">
    <w:pPr>
      <w:pStyle w:val="Header"/>
    </w:pPr>
    <w:r>
      <w:rPr>
        <w:noProof/>
      </w:rPr>
      <w:drawing>
        <wp:anchor distT="0" distB="0" distL="114300" distR="114300" simplePos="0" relativeHeight="251658240" behindDoc="1" locked="0" layoutInCell="1" allowOverlap="1" wp14:anchorId="6E30F5AF" wp14:editId="674E1B74">
          <wp:simplePos x="0" y="0"/>
          <wp:positionH relativeFrom="page">
            <wp:posOffset>0</wp:posOffset>
          </wp:positionH>
          <wp:positionV relativeFrom="page">
            <wp:posOffset>0</wp:posOffset>
          </wp:positionV>
          <wp:extent cx="7560000" cy="10699200"/>
          <wp:effectExtent l="0" t="0" r="0" b="0"/>
          <wp:wrapNone/>
          <wp:docPr id="1793307144" name="Picture 1" descr="A screen shot of a cell pho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307144" name="Picture 1" descr="A screen shot of a cell phon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1DF0"/>
    <w:multiLevelType w:val="hybridMultilevel"/>
    <w:tmpl w:val="E29AF360"/>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840BC"/>
    <w:multiLevelType w:val="hybridMultilevel"/>
    <w:tmpl w:val="52644E96"/>
    <w:lvl w:ilvl="0" w:tplc="AF9EF6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6B665D"/>
    <w:multiLevelType w:val="multilevel"/>
    <w:tmpl w:val="CB5ACA8C"/>
    <w:styleLink w:val="CurrentList1"/>
    <w:lvl w:ilvl="0">
      <w:numFmt w:val="bullet"/>
      <w:lvlText w:val="•"/>
      <w:lvlJc w:val="left"/>
      <w:pPr>
        <w:ind w:left="1080" w:hanging="72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F96133"/>
    <w:multiLevelType w:val="hybridMultilevel"/>
    <w:tmpl w:val="C162590A"/>
    <w:lvl w:ilvl="0" w:tplc="60EA551E">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73CE6"/>
    <w:multiLevelType w:val="hybridMultilevel"/>
    <w:tmpl w:val="EE6EA4F2"/>
    <w:lvl w:ilvl="0" w:tplc="60EA551E">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D070A6"/>
    <w:multiLevelType w:val="hybridMultilevel"/>
    <w:tmpl w:val="CB5ACA8C"/>
    <w:lvl w:ilvl="0" w:tplc="AF9EF6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C95B0E"/>
    <w:multiLevelType w:val="hybridMultilevel"/>
    <w:tmpl w:val="53508912"/>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1415D4"/>
    <w:multiLevelType w:val="hybridMultilevel"/>
    <w:tmpl w:val="7B48DCA2"/>
    <w:lvl w:ilvl="0" w:tplc="738AF674">
      <w:numFmt w:val="bullet"/>
      <w:lvlText w:val="•"/>
      <w:lvlJc w:val="left"/>
      <w:pPr>
        <w:ind w:left="284" w:hanging="171"/>
      </w:pPr>
      <w:rPr>
        <w:rFonts w:ascii="Arial" w:eastAsiaTheme="minorHAns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4BA7E89"/>
    <w:multiLevelType w:val="hybridMultilevel"/>
    <w:tmpl w:val="40BA8440"/>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125B30"/>
    <w:multiLevelType w:val="hybridMultilevel"/>
    <w:tmpl w:val="6FD80E66"/>
    <w:lvl w:ilvl="0" w:tplc="E3E0C64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5304BD3"/>
    <w:multiLevelType w:val="hybridMultilevel"/>
    <w:tmpl w:val="5BD46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AE56B0"/>
    <w:multiLevelType w:val="hybridMultilevel"/>
    <w:tmpl w:val="A8FC4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CCA4A05"/>
    <w:multiLevelType w:val="hybridMultilevel"/>
    <w:tmpl w:val="D1F2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4A5970"/>
    <w:multiLevelType w:val="hybridMultilevel"/>
    <w:tmpl w:val="CD96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599639">
    <w:abstractNumId w:val="3"/>
  </w:num>
  <w:num w:numId="2" w16cid:durableId="547227858">
    <w:abstractNumId w:val="4"/>
  </w:num>
  <w:num w:numId="3" w16cid:durableId="1058095687">
    <w:abstractNumId w:val="1"/>
  </w:num>
  <w:num w:numId="4" w16cid:durableId="1715736874">
    <w:abstractNumId w:val="5"/>
  </w:num>
  <w:num w:numId="5" w16cid:durableId="1007368914">
    <w:abstractNumId w:val="2"/>
  </w:num>
  <w:num w:numId="6" w16cid:durableId="579367134">
    <w:abstractNumId w:val="7"/>
  </w:num>
  <w:num w:numId="7" w16cid:durableId="1455366339">
    <w:abstractNumId w:val="12"/>
  </w:num>
  <w:num w:numId="8" w16cid:durableId="1535968159">
    <w:abstractNumId w:val="0"/>
  </w:num>
  <w:num w:numId="9" w16cid:durableId="1936203078">
    <w:abstractNumId w:val="8"/>
  </w:num>
  <w:num w:numId="10" w16cid:durableId="1426344638">
    <w:abstractNumId w:val="6"/>
  </w:num>
  <w:num w:numId="11" w16cid:durableId="309485511">
    <w:abstractNumId w:val="13"/>
  </w:num>
  <w:num w:numId="12" w16cid:durableId="2072002350">
    <w:abstractNumId w:val="11"/>
  </w:num>
  <w:num w:numId="13" w16cid:durableId="2136636054">
    <w:abstractNumId w:val="9"/>
  </w:num>
  <w:num w:numId="14" w16cid:durableId="5887385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F5D"/>
    <w:rsid w:val="00002A3A"/>
    <w:rsid w:val="00040CA1"/>
    <w:rsid w:val="000548D8"/>
    <w:rsid w:val="000612EE"/>
    <w:rsid w:val="000757F5"/>
    <w:rsid w:val="000907DA"/>
    <w:rsid w:val="000C1FE9"/>
    <w:rsid w:val="000C5825"/>
    <w:rsid w:val="000D4471"/>
    <w:rsid w:val="000D44D8"/>
    <w:rsid w:val="000E74E3"/>
    <w:rsid w:val="000E7CE3"/>
    <w:rsid w:val="001249C4"/>
    <w:rsid w:val="00135BF4"/>
    <w:rsid w:val="00143DE8"/>
    <w:rsid w:val="001616E2"/>
    <w:rsid w:val="00165F44"/>
    <w:rsid w:val="00167C67"/>
    <w:rsid w:val="001827D8"/>
    <w:rsid w:val="001A3DEE"/>
    <w:rsid w:val="001A7621"/>
    <w:rsid w:val="001B700E"/>
    <w:rsid w:val="001C4A80"/>
    <w:rsid w:val="001D50D3"/>
    <w:rsid w:val="001F5D4F"/>
    <w:rsid w:val="002058C5"/>
    <w:rsid w:val="002078DA"/>
    <w:rsid w:val="002423DD"/>
    <w:rsid w:val="00242B13"/>
    <w:rsid w:val="00253B49"/>
    <w:rsid w:val="00265FF4"/>
    <w:rsid w:val="0027084E"/>
    <w:rsid w:val="002A351D"/>
    <w:rsid w:val="002A62D7"/>
    <w:rsid w:val="002D00C9"/>
    <w:rsid w:val="002D2FFB"/>
    <w:rsid w:val="002D351E"/>
    <w:rsid w:val="002F1674"/>
    <w:rsid w:val="002F37C1"/>
    <w:rsid w:val="00320CF2"/>
    <w:rsid w:val="00347477"/>
    <w:rsid w:val="003531EF"/>
    <w:rsid w:val="00355E98"/>
    <w:rsid w:val="00357C34"/>
    <w:rsid w:val="00372B7B"/>
    <w:rsid w:val="003934CD"/>
    <w:rsid w:val="003A316F"/>
    <w:rsid w:val="003B1956"/>
    <w:rsid w:val="003B3451"/>
    <w:rsid w:val="003C30AE"/>
    <w:rsid w:val="003C7D25"/>
    <w:rsid w:val="003F0A06"/>
    <w:rsid w:val="003F5692"/>
    <w:rsid w:val="004113B9"/>
    <w:rsid w:val="00445115"/>
    <w:rsid w:val="0045187E"/>
    <w:rsid w:val="00455A4E"/>
    <w:rsid w:val="00472207"/>
    <w:rsid w:val="004728CD"/>
    <w:rsid w:val="004A4DE1"/>
    <w:rsid w:val="004B3466"/>
    <w:rsid w:val="00503637"/>
    <w:rsid w:val="0050430B"/>
    <w:rsid w:val="0051236B"/>
    <w:rsid w:val="00541AC5"/>
    <w:rsid w:val="005437A1"/>
    <w:rsid w:val="00554292"/>
    <w:rsid w:val="00560742"/>
    <w:rsid w:val="0056233E"/>
    <w:rsid w:val="00572A3E"/>
    <w:rsid w:val="0057745C"/>
    <w:rsid w:val="0058708B"/>
    <w:rsid w:val="005949DD"/>
    <w:rsid w:val="00595031"/>
    <w:rsid w:val="005A6144"/>
    <w:rsid w:val="005A7DB0"/>
    <w:rsid w:val="005B0484"/>
    <w:rsid w:val="005B31F1"/>
    <w:rsid w:val="005C1766"/>
    <w:rsid w:val="0061659F"/>
    <w:rsid w:val="00620747"/>
    <w:rsid w:val="006240D9"/>
    <w:rsid w:val="0062732A"/>
    <w:rsid w:val="00641A01"/>
    <w:rsid w:val="00642254"/>
    <w:rsid w:val="00653D1D"/>
    <w:rsid w:val="00664CD8"/>
    <w:rsid w:val="0067661A"/>
    <w:rsid w:val="006833D0"/>
    <w:rsid w:val="006A28C8"/>
    <w:rsid w:val="006B269A"/>
    <w:rsid w:val="006C7E30"/>
    <w:rsid w:val="006E2AD4"/>
    <w:rsid w:val="006E630C"/>
    <w:rsid w:val="007144C5"/>
    <w:rsid w:val="00746AD0"/>
    <w:rsid w:val="00764A4C"/>
    <w:rsid w:val="007766EB"/>
    <w:rsid w:val="007A7B50"/>
    <w:rsid w:val="007B62D8"/>
    <w:rsid w:val="007D1FB0"/>
    <w:rsid w:val="007E4677"/>
    <w:rsid w:val="00864948"/>
    <w:rsid w:val="0086793F"/>
    <w:rsid w:val="008709D1"/>
    <w:rsid w:val="0087215F"/>
    <w:rsid w:val="008A50E0"/>
    <w:rsid w:val="008B5B6B"/>
    <w:rsid w:val="008C4027"/>
    <w:rsid w:val="008C7293"/>
    <w:rsid w:val="008E2089"/>
    <w:rsid w:val="0094198A"/>
    <w:rsid w:val="00950FA6"/>
    <w:rsid w:val="00954994"/>
    <w:rsid w:val="00971B84"/>
    <w:rsid w:val="00974D3D"/>
    <w:rsid w:val="00996C16"/>
    <w:rsid w:val="009B4B6B"/>
    <w:rsid w:val="009C5530"/>
    <w:rsid w:val="009C7399"/>
    <w:rsid w:val="00A05D3B"/>
    <w:rsid w:val="00A11F19"/>
    <w:rsid w:val="00A124BF"/>
    <w:rsid w:val="00A244A7"/>
    <w:rsid w:val="00A27107"/>
    <w:rsid w:val="00A345B7"/>
    <w:rsid w:val="00A45108"/>
    <w:rsid w:val="00A47F5D"/>
    <w:rsid w:val="00A712F8"/>
    <w:rsid w:val="00A71813"/>
    <w:rsid w:val="00A92C0C"/>
    <w:rsid w:val="00AA7DED"/>
    <w:rsid w:val="00AB52F9"/>
    <w:rsid w:val="00AE5927"/>
    <w:rsid w:val="00AF4DB8"/>
    <w:rsid w:val="00B02834"/>
    <w:rsid w:val="00B22A33"/>
    <w:rsid w:val="00B34D7A"/>
    <w:rsid w:val="00B400B9"/>
    <w:rsid w:val="00B41B77"/>
    <w:rsid w:val="00B6757E"/>
    <w:rsid w:val="00B868D9"/>
    <w:rsid w:val="00B87964"/>
    <w:rsid w:val="00BB4BDE"/>
    <w:rsid w:val="00C109FD"/>
    <w:rsid w:val="00C178CD"/>
    <w:rsid w:val="00C20226"/>
    <w:rsid w:val="00C21E25"/>
    <w:rsid w:val="00C379B0"/>
    <w:rsid w:val="00C448D2"/>
    <w:rsid w:val="00C453ED"/>
    <w:rsid w:val="00C6130A"/>
    <w:rsid w:val="00C80058"/>
    <w:rsid w:val="00CA2F5D"/>
    <w:rsid w:val="00CD1891"/>
    <w:rsid w:val="00CD1EED"/>
    <w:rsid w:val="00CD3F62"/>
    <w:rsid w:val="00CE232A"/>
    <w:rsid w:val="00CE5E84"/>
    <w:rsid w:val="00CF2558"/>
    <w:rsid w:val="00CF5207"/>
    <w:rsid w:val="00D07D0F"/>
    <w:rsid w:val="00D233AB"/>
    <w:rsid w:val="00D27D67"/>
    <w:rsid w:val="00D5729A"/>
    <w:rsid w:val="00D57B6E"/>
    <w:rsid w:val="00D97FBD"/>
    <w:rsid w:val="00DA2578"/>
    <w:rsid w:val="00DB5A33"/>
    <w:rsid w:val="00DB782A"/>
    <w:rsid w:val="00DC254A"/>
    <w:rsid w:val="00DC62DC"/>
    <w:rsid w:val="00DC7256"/>
    <w:rsid w:val="00E221CA"/>
    <w:rsid w:val="00E62BD0"/>
    <w:rsid w:val="00E85CB7"/>
    <w:rsid w:val="00E86F04"/>
    <w:rsid w:val="00E903E7"/>
    <w:rsid w:val="00E94DCB"/>
    <w:rsid w:val="00E96F74"/>
    <w:rsid w:val="00EA72C6"/>
    <w:rsid w:val="00F33B40"/>
    <w:rsid w:val="00F55AE5"/>
    <w:rsid w:val="00F602DB"/>
    <w:rsid w:val="00F72D89"/>
    <w:rsid w:val="00F813F8"/>
    <w:rsid w:val="00FF061C"/>
    <w:rsid w:val="00FF6D41"/>
    <w:rsid w:val="4CD00B44"/>
    <w:rsid w:val="52C2EB4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ACF07"/>
  <w15:chartTrackingRefBased/>
  <w15:docId w15:val="{9AA2D4CC-D206-4D09-9C35-5B0BBF2B6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C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CE3"/>
    <w:pPr>
      <w:tabs>
        <w:tab w:val="center" w:pos="4513"/>
        <w:tab w:val="right" w:pos="9026"/>
      </w:tabs>
    </w:pPr>
  </w:style>
  <w:style w:type="character" w:customStyle="1" w:styleId="HeaderChar">
    <w:name w:val="Header Char"/>
    <w:basedOn w:val="DefaultParagraphFont"/>
    <w:link w:val="Header"/>
    <w:uiPriority w:val="99"/>
    <w:rsid w:val="000E7CE3"/>
  </w:style>
  <w:style w:type="paragraph" w:styleId="Footer">
    <w:name w:val="footer"/>
    <w:basedOn w:val="Normal"/>
    <w:link w:val="FooterChar"/>
    <w:uiPriority w:val="99"/>
    <w:unhideWhenUsed/>
    <w:rsid w:val="000E7CE3"/>
    <w:pPr>
      <w:tabs>
        <w:tab w:val="center" w:pos="4513"/>
        <w:tab w:val="right" w:pos="9026"/>
      </w:tabs>
    </w:pPr>
  </w:style>
  <w:style w:type="character" w:customStyle="1" w:styleId="FooterChar">
    <w:name w:val="Footer Char"/>
    <w:basedOn w:val="DefaultParagraphFont"/>
    <w:link w:val="Footer"/>
    <w:uiPriority w:val="99"/>
    <w:rsid w:val="000E7CE3"/>
  </w:style>
  <w:style w:type="paragraph" w:styleId="ListParagraph">
    <w:name w:val="List Paragraph"/>
    <w:basedOn w:val="Normal"/>
    <w:uiPriority w:val="34"/>
    <w:qFormat/>
    <w:rsid w:val="000E7CE3"/>
    <w:pPr>
      <w:ind w:left="720"/>
      <w:contextualSpacing/>
    </w:pPr>
  </w:style>
  <w:style w:type="numbering" w:customStyle="1" w:styleId="CurrentList1">
    <w:name w:val="Current List1"/>
    <w:uiPriority w:val="99"/>
    <w:rsid w:val="00746AD0"/>
    <w:pPr>
      <w:numPr>
        <w:numId w:val="5"/>
      </w:numPr>
    </w:pPr>
  </w:style>
  <w:style w:type="paragraph" w:customStyle="1" w:styleId="Default">
    <w:name w:val="Default"/>
    <w:rsid w:val="00746AD0"/>
    <w:pPr>
      <w:autoSpaceDE w:val="0"/>
      <w:autoSpaceDN w:val="0"/>
      <w:adjustRightInd w:val="0"/>
    </w:pPr>
    <w:rPr>
      <w:rFonts w:ascii="Arial" w:eastAsia="Times New Roman" w:hAnsi="Arial" w:cs="Arial"/>
      <w:color w:val="000000"/>
      <w:kern w:val="0"/>
      <w:lang w:eastAsia="en-GB"/>
      <w14:ligatures w14:val="none"/>
    </w:rPr>
  </w:style>
  <w:style w:type="paragraph" w:styleId="NoSpacing">
    <w:name w:val="No Spacing"/>
    <w:uiPriority w:val="1"/>
    <w:qFormat/>
    <w:rsid w:val="00D5729A"/>
    <w:rPr>
      <w:rFonts w:ascii="Calibri" w:eastAsia="Times New Roman" w:hAnsi="Calibri" w:cs="Calibri"/>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209446">
      <w:bodyDiv w:val="1"/>
      <w:marLeft w:val="0"/>
      <w:marRight w:val="0"/>
      <w:marTop w:val="0"/>
      <w:marBottom w:val="0"/>
      <w:divBdr>
        <w:top w:val="none" w:sz="0" w:space="0" w:color="auto"/>
        <w:left w:val="none" w:sz="0" w:space="0" w:color="auto"/>
        <w:bottom w:val="none" w:sz="0" w:space="0" w:color="auto"/>
        <w:right w:val="none" w:sz="0" w:space="0" w:color="auto"/>
      </w:divBdr>
      <w:divsChild>
        <w:div w:id="10165057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07FA484310F14CB6274F0A30A4A9C3" ma:contentTypeVersion="10" ma:contentTypeDescription="Create a new document." ma:contentTypeScope="" ma:versionID="09a7f7cf9cec8bff0a9173d145199115">
  <xsd:schema xmlns:xsd="http://www.w3.org/2001/XMLSchema" xmlns:xs="http://www.w3.org/2001/XMLSchema" xmlns:p="http://schemas.microsoft.com/office/2006/metadata/properties" xmlns:ns3="d1cbb6aa-d8a3-45e0-ac22-2469f9caa8b5" targetNamespace="http://schemas.microsoft.com/office/2006/metadata/properties" ma:root="true" ma:fieldsID="402b158a3325672a7ec0a95c2f15c0b3" ns3:_="">
    <xsd:import namespace="d1cbb6aa-d8a3-45e0-ac22-2469f9caa8b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bb6aa-d8a3-45e0-ac22-2469f9caa8b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1cbb6aa-d8a3-45e0-ac22-2469f9caa8b5" xsi:nil="true"/>
  </documentManagement>
</p:properties>
</file>

<file path=customXml/itemProps1.xml><?xml version="1.0" encoding="utf-8"?>
<ds:datastoreItem xmlns:ds="http://schemas.openxmlformats.org/officeDocument/2006/customXml" ds:itemID="{ECA7E6D6-1860-45CC-A39A-1D0050160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bb6aa-d8a3-45e0-ac22-2469f9caa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CECB8E-6006-4F1A-8B36-2F060EBD3E26}">
  <ds:schemaRefs>
    <ds:schemaRef ds:uri="http://schemas.microsoft.com/sharepoint/v3/contenttype/forms"/>
  </ds:schemaRefs>
</ds:datastoreItem>
</file>

<file path=customXml/itemProps3.xml><?xml version="1.0" encoding="utf-8"?>
<ds:datastoreItem xmlns:ds="http://schemas.openxmlformats.org/officeDocument/2006/customXml" ds:itemID="{A997CD55-4A78-4213-BF8A-59C91EB6A7BD}">
  <ds:schemaRefs>
    <ds:schemaRef ds:uri="http://schemas.microsoft.com/office/2006/metadata/properties"/>
    <ds:schemaRef ds:uri="http://schemas.microsoft.com/office/infopath/2007/PartnerControls"/>
    <ds:schemaRef ds:uri="d1cbb6aa-d8a3-45e0-ac22-2469f9caa8b5"/>
  </ds:schemaRefs>
</ds:datastoreItem>
</file>

<file path=docMetadata/LabelInfo.xml><?xml version="1.0" encoding="utf-8"?>
<clbl:labelList xmlns:clbl="http://schemas.microsoft.com/office/2020/mipLabelMetadata">
  <clbl:label id="{1ad00218-d203-496e-981a-772f47997167}" enabled="1" method="Standard" siteId="{b5d686c4-56e1-4b8d-b023-ddb54f2e537d}" removed="0"/>
  <clbl:label id="{5e66e4c4-c0f1-4c5c-a3e7-775eb7b48787}" enabled="0" method="" siteId="{5e66e4c4-c0f1-4c5c-a3e7-775eb7b48787}"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881</Words>
  <Characters>5028</Characters>
  <Application>Microsoft Office Word</Application>
  <DocSecurity>0</DocSecurity>
  <Lines>41</Lines>
  <Paragraphs>11</Paragraphs>
  <ScaleCrop>false</ScaleCrop>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Pearce Neudorf</dc:creator>
  <cp:keywords/>
  <dc:description/>
  <cp:lastModifiedBy>Tabitha Kassem</cp:lastModifiedBy>
  <cp:revision>2</cp:revision>
  <cp:lastPrinted>2023-05-17T04:05:00Z</cp:lastPrinted>
  <dcterms:created xsi:type="dcterms:W3CDTF">2025-08-04T08:15:00Z</dcterms:created>
  <dcterms:modified xsi:type="dcterms:W3CDTF">2025-08-04T08:15:00Z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0x010100EA07FA484310F14CB6274F0A30A4A9C3</vt:lpwstr>
  </property>
</Properties>
</file>